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5D48" w14:textId="41085442"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81275A">
        <w:rPr>
          <w:sz w:val="22"/>
          <w:szCs w:val="22"/>
        </w:rPr>
        <w:t>COMUNICACIÓN</w:t>
      </w:r>
    </w:p>
    <w:p w14:paraId="2CA980B4" w14:textId="77777777" w:rsidR="007A3A2F" w:rsidRDefault="007A3A2F" w:rsidP="007A3A2F">
      <w:pPr>
        <w:pStyle w:val="titel"/>
        <w:jc w:val="right"/>
        <w:rPr>
          <w:sz w:val="22"/>
          <w:szCs w:val="22"/>
        </w:rPr>
      </w:pPr>
    </w:p>
    <w:p w14:paraId="76F8025B" w14:textId="77777777" w:rsidR="00E83E3E" w:rsidRDefault="00E83E3E" w:rsidP="00E83E3E">
      <w:pPr>
        <w:pStyle w:val="titel"/>
        <w:jc w:val="right"/>
        <w:rPr>
          <w:rFonts w:ascii="Titillium Lt" w:hAnsi="Titillium Lt" w:cs="Titillium Lt"/>
          <w:sz w:val="22"/>
          <w:szCs w:val="22"/>
        </w:rPr>
      </w:pPr>
      <w:r>
        <w:rPr>
          <w:sz w:val="22"/>
          <w:szCs w:val="22"/>
        </w:rPr>
        <w:tab/>
        <w:t>Goetheanum, Dornach, Suiza, 3 de junio 2025</w:t>
      </w:r>
    </w:p>
    <w:p w14:paraId="237F5B8A" w14:textId="77777777" w:rsidR="00E83E3E" w:rsidRDefault="00E83E3E" w:rsidP="00E83E3E">
      <w:pPr>
        <w:pStyle w:val="titel"/>
        <w:rPr>
          <w:sz w:val="28"/>
          <w:szCs w:val="28"/>
        </w:rPr>
      </w:pPr>
    </w:p>
    <w:p w14:paraId="67E787FC" w14:textId="77777777" w:rsidR="00E83E3E" w:rsidRPr="00E83E3E" w:rsidRDefault="00E83E3E" w:rsidP="00E83E3E">
      <w:pPr>
        <w:pStyle w:val="titel"/>
        <w:spacing w:before="57"/>
        <w:rPr>
          <w:b/>
          <w:bCs/>
          <w:sz w:val="28"/>
          <w:szCs w:val="28"/>
        </w:rPr>
      </w:pPr>
      <w:r w:rsidRPr="00E83E3E">
        <w:rPr>
          <w:b/>
          <w:bCs/>
          <w:sz w:val="28"/>
          <w:szCs w:val="28"/>
        </w:rPr>
        <w:t>«La agricultura, una tarea colectiva»</w:t>
      </w:r>
    </w:p>
    <w:p w14:paraId="3858B9FF" w14:textId="77777777" w:rsidR="00E83E3E" w:rsidRPr="00E83E3E" w:rsidRDefault="00E83E3E" w:rsidP="00E83E3E">
      <w:pPr>
        <w:pStyle w:val="titel"/>
        <w:spacing w:before="57"/>
        <w:rPr>
          <w:b/>
          <w:bCs/>
          <w:sz w:val="24"/>
          <w:szCs w:val="24"/>
        </w:rPr>
      </w:pPr>
      <w:r w:rsidRPr="00E83E3E">
        <w:rPr>
          <w:b/>
          <w:bCs/>
          <w:sz w:val="24"/>
          <w:szCs w:val="24"/>
        </w:rPr>
        <w:t>La Sección de Agricultura aboga por una agricultura sostenible</w:t>
      </w:r>
    </w:p>
    <w:p w14:paraId="3EE4313F" w14:textId="77777777" w:rsidR="00E83E3E" w:rsidRPr="00E83E3E" w:rsidRDefault="00E83E3E" w:rsidP="00E83E3E">
      <w:pPr>
        <w:pStyle w:val="body"/>
        <w:rPr>
          <w:b/>
          <w:bCs/>
        </w:rPr>
      </w:pPr>
    </w:p>
    <w:p w14:paraId="53420DE9" w14:textId="77777777" w:rsidR="00E83E3E" w:rsidRPr="00E83E3E" w:rsidRDefault="00E83E3E" w:rsidP="00E83E3E">
      <w:pPr>
        <w:pStyle w:val="body"/>
        <w:rPr>
          <w:rFonts w:ascii="Titillium" w:hAnsi="Titillium" w:cs="Titillium"/>
          <w:b/>
          <w:bCs/>
          <w:sz w:val="20"/>
          <w:szCs w:val="20"/>
        </w:rPr>
      </w:pPr>
      <w:r w:rsidRPr="00E83E3E">
        <w:rPr>
          <w:rFonts w:ascii="Titillium" w:hAnsi="Titillium" w:cs="Titillium"/>
          <w:b/>
          <w:bCs/>
          <w:spacing w:val="-1"/>
          <w:sz w:val="20"/>
          <w:szCs w:val="20"/>
        </w:rPr>
        <w:t>En el presente, la agricultura se ve afectada por muchos factores, entre ellos el cambio climático, los monocultivos y la erosión del suelo. A esto se suman las guerras que devastan las superficies útiles y las armas químicas que contaminan el suelo. Como resultado, se pierde el suelo fértil y se extienden las regiones desérticas. Al mismo tiempo, muchas granjas luchan por sobrevivir. Con su planificación laboral para 2025-2027, la Sección de Agricultura del Goetheanum propone métodos fundamentales para una agricultura sostenible.</w:t>
      </w:r>
    </w:p>
    <w:p w14:paraId="281C7D30" w14:textId="77777777" w:rsidR="00E83E3E" w:rsidRDefault="00E83E3E" w:rsidP="00E83E3E">
      <w:pPr>
        <w:pStyle w:val="body"/>
        <w:rPr>
          <w:rFonts w:ascii="Titillium" w:hAnsi="Titillium" w:cs="Titillium"/>
          <w:spacing w:val="1"/>
          <w:sz w:val="20"/>
          <w:szCs w:val="20"/>
        </w:rPr>
      </w:pPr>
    </w:p>
    <w:p w14:paraId="67FB503C" w14:textId="77777777" w:rsidR="00E83E3E" w:rsidRDefault="00E83E3E" w:rsidP="00E83E3E">
      <w:pPr>
        <w:pStyle w:val="body"/>
        <w:rPr>
          <w:rFonts w:ascii="Titillium" w:hAnsi="Titillium" w:cs="Titillium"/>
          <w:spacing w:val="1"/>
          <w:sz w:val="20"/>
          <w:szCs w:val="20"/>
        </w:rPr>
      </w:pPr>
      <w:r>
        <w:rPr>
          <w:rFonts w:ascii="Titillium" w:hAnsi="Titillium" w:cs="Titillium"/>
          <w:spacing w:val="1"/>
          <w:sz w:val="20"/>
          <w:szCs w:val="20"/>
        </w:rPr>
        <w:t>La agricultura merece cuidado y protección porque, además de proporcionar alimentos, genera valor añadido en las áreas ecológica, económica y social. En este contexto, la Sección de Agricultura en el Goetheanum ha analizado las posibilidades y medidas necesarias hoy en día. «La agricultura sostenible se basa en una relación más profunda entre el ser humano y la tierra», dice Ueli Hurter, codirector de la Sección de Agricultura en el Goetheanum.</w:t>
      </w:r>
    </w:p>
    <w:p w14:paraId="2F41F7AC" w14:textId="77777777" w:rsidR="00E83E3E" w:rsidRDefault="00E83E3E" w:rsidP="00E83E3E">
      <w:pPr>
        <w:pStyle w:val="body"/>
        <w:rPr>
          <w:rFonts w:ascii="Titillium" w:hAnsi="Titillium" w:cs="Titillium"/>
          <w:spacing w:val="1"/>
          <w:sz w:val="20"/>
          <w:szCs w:val="20"/>
        </w:rPr>
      </w:pPr>
    </w:p>
    <w:p w14:paraId="10C74E37" w14:textId="77777777" w:rsidR="00E83E3E" w:rsidRDefault="00E83E3E" w:rsidP="00E83E3E">
      <w:pPr>
        <w:pStyle w:val="body"/>
        <w:rPr>
          <w:rFonts w:ascii="Titillium" w:hAnsi="Titillium" w:cs="Titillium"/>
          <w:spacing w:val="1"/>
          <w:sz w:val="20"/>
          <w:szCs w:val="20"/>
        </w:rPr>
      </w:pPr>
      <w:r>
        <w:rPr>
          <w:rFonts w:ascii="Titillium" w:hAnsi="Titillium" w:cs="Titillium"/>
          <w:spacing w:val="1"/>
          <w:sz w:val="20"/>
          <w:szCs w:val="20"/>
        </w:rPr>
        <w:t>«La agricultura es una relación viva y práctica», afirma Jasmin Peschke, directora del Departamento de Nutrición de la Sección de Agricultura. Con ello se refiere al respeto ante el suelo, las plantas y los animales, sus complejas interdependencias y su relación con la tierra, el ser humano y el cosmos. Un aspecto adicional es el factor humano: las personas que trabajan en el espíritu de la agricultura sostenible buscan un trato respetuoso, tanto con los empleados, como con los clientes y los socios – y esto a lo largo de toda la cadena de valor: desde la investigación de semillas y la producción hasta el procesamiento y la comercialización y el contacto cercano con los consumidores. «Si las personas se perciben entre ellas y se conocen unas a otras, es más fácil que aborden los desafíos como los problemas climáticos y económicos – por ejemplo, a través de la cooperación, sistemas alimentarios regionales y proyectos globales: así es como se genera resiliencia», comenta Anna Storchenegger, responsable de relaciones públicas de la Sección de Agricultura.</w:t>
      </w:r>
    </w:p>
    <w:p w14:paraId="49104775" w14:textId="77777777" w:rsidR="00E83E3E" w:rsidRDefault="00E83E3E" w:rsidP="00E83E3E">
      <w:pPr>
        <w:pStyle w:val="body"/>
        <w:rPr>
          <w:rFonts w:ascii="Titillium" w:hAnsi="Titillium" w:cs="Titillium"/>
          <w:spacing w:val="1"/>
          <w:sz w:val="20"/>
          <w:szCs w:val="20"/>
        </w:rPr>
      </w:pPr>
    </w:p>
    <w:p w14:paraId="1092252E" w14:textId="77777777" w:rsidR="00E83E3E" w:rsidRDefault="00E83E3E" w:rsidP="00E83E3E">
      <w:pPr>
        <w:pStyle w:val="body"/>
        <w:rPr>
          <w:rFonts w:ascii="Titillium" w:hAnsi="Titillium" w:cs="Titillium"/>
          <w:spacing w:val="1"/>
          <w:sz w:val="20"/>
          <w:szCs w:val="20"/>
        </w:rPr>
      </w:pPr>
      <w:r>
        <w:rPr>
          <w:rFonts w:ascii="Titillium" w:hAnsi="Titillium" w:cs="Titillium"/>
          <w:spacing w:val="1"/>
          <w:sz w:val="20"/>
          <w:szCs w:val="20"/>
        </w:rPr>
        <w:t>La agricultura biodinámica tiene como objetivo ayudar a regenerar la base natural y fomentar la transformación del sistema agrícola. «Cualquiera que entienda la tierra como un organismo vivo la tratará de otra manera», dice Eduardo Rincón, codirector de la Sección de Agricultura. «Con nuestras propuestas, queremos abrir espacios en los que surjan nuevas formas de cooperación e interacción con la tierra, tanto a nivel local como global», añade. «Porque la agricultura sostenible es una tarea colectiva».</w:t>
      </w:r>
    </w:p>
    <w:p w14:paraId="51A908BD" w14:textId="77777777" w:rsidR="00E83E3E" w:rsidRDefault="00E83E3E" w:rsidP="00E83E3E">
      <w:pPr>
        <w:pStyle w:val="body"/>
        <w:jc w:val="right"/>
        <w:rPr>
          <w:rFonts w:ascii="Titillium" w:hAnsi="Titillium" w:cs="Titillium"/>
          <w:sz w:val="20"/>
          <w:szCs w:val="20"/>
        </w:rPr>
      </w:pPr>
      <w:r>
        <w:rPr>
          <w:rFonts w:ascii="Titillium" w:hAnsi="Titillium" w:cs="Titillium"/>
          <w:sz w:val="20"/>
          <w:szCs w:val="20"/>
        </w:rPr>
        <w:t>(2558 caracteres/SJ; traducido por Michael Kranawetvogl)</w:t>
      </w:r>
    </w:p>
    <w:p w14:paraId="5CC108E2" w14:textId="77777777" w:rsidR="00E83E3E" w:rsidRDefault="00E83E3E" w:rsidP="00E83E3E">
      <w:pPr>
        <w:pStyle w:val="body"/>
        <w:spacing w:before="57"/>
        <w:rPr>
          <w:rFonts w:ascii="Titillium" w:hAnsi="Titillium" w:cs="Titillium"/>
          <w:spacing w:val="1"/>
          <w:sz w:val="20"/>
          <w:szCs w:val="20"/>
        </w:rPr>
      </w:pPr>
      <w:r>
        <w:rPr>
          <w:rFonts w:ascii="Titillium Bd" w:hAnsi="Titillium Bd" w:cs="Titillium Bd"/>
          <w:b/>
          <w:bCs/>
          <w:spacing w:val="1"/>
          <w:sz w:val="20"/>
          <w:szCs w:val="20"/>
        </w:rPr>
        <w:t>Conferencia</w:t>
      </w:r>
      <w:r>
        <w:rPr>
          <w:rFonts w:ascii="Titillium" w:hAnsi="Titillium" w:cs="Titillium"/>
          <w:spacing w:val="1"/>
          <w:sz w:val="20"/>
          <w:szCs w:val="20"/>
        </w:rPr>
        <w:t xml:space="preserve"> You never farm alone. Comunidades vivas para el futuro, del 4 al 7 de febrero 2026 en el Goetheanum </w:t>
      </w:r>
      <w:r>
        <w:rPr>
          <w:rFonts w:ascii="Titillium Bd" w:hAnsi="Titillium Bd" w:cs="Titillium Bd"/>
          <w:b/>
          <w:bCs/>
          <w:spacing w:val="1"/>
          <w:sz w:val="20"/>
          <w:szCs w:val="20"/>
        </w:rPr>
        <w:t>Web (en alemán e inglés)</w:t>
      </w:r>
      <w:r>
        <w:rPr>
          <w:rFonts w:ascii="Titillium" w:hAnsi="Titillium" w:cs="Titillium"/>
          <w:spacing w:val="1"/>
          <w:sz w:val="20"/>
          <w:szCs w:val="20"/>
        </w:rPr>
        <w:t xml:space="preserve"> www.agriculture-conference.org</w:t>
      </w:r>
    </w:p>
    <w:p w14:paraId="747EB837" w14:textId="77777777" w:rsidR="00E83E3E" w:rsidRDefault="00E83E3E" w:rsidP="00E83E3E">
      <w:pPr>
        <w:pStyle w:val="body"/>
        <w:spacing w:before="57"/>
        <w:rPr>
          <w:rFonts w:ascii="Titillium" w:hAnsi="Titillium" w:cs="Titillium"/>
          <w:spacing w:val="1"/>
          <w:sz w:val="20"/>
          <w:szCs w:val="20"/>
        </w:rPr>
      </w:pPr>
      <w:r>
        <w:rPr>
          <w:rFonts w:ascii="Titillium Bd" w:hAnsi="Titillium Bd" w:cs="Titillium Bd"/>
          <w:b/>
          <w:bCs/>
          <w:spacing w:val="1"/>
          <w:sz w:val="20"/>
          <w:szCs w:val="20"/>
        </w:rPr>
        <w:t>Planificación laboral de la Sección de Agricultura</w:t>
      </w:r>
      <w:r>
        <w:rPr>
          <w:rFonts w:ascii="Titillium" w:hAnsi="Titillium" w:cs="Titillium"/>
          <w:spacing w:val="1"/>
          <w:sz w:val="20"/>
          <w:szCs w:val="20"/>
        </w:rPr>
        <w:t xml:space="preserve"> www.sektion-landwirtschaft.org/es/quienes-somos/vision-y-mision</w:t>
      </w:r>
    </w:p>
    <w:p w14:paraId="7DBB424B" w14:textId="589CA8D3" w:rsidR="006E7E7B" w:rsidRPr="00E83E3E" w:rsidRDefault="00E83E3E" w:rsidP="00E83E3E">
      <w:pPr>
        <w:pStyle w:val="body"/>
        <w:spacing w:before="170"/>
        <w:rPr>
          <w:rFonts w:ascii="Titillium" w:hAnsi="Titillium" w:cs="Titillium"/>
          <w:spacing w:val="1"/>
          <w:sz w:val="20"/>
          <w:szCs w:val="20"/>
        </w:rPr>
      </w:pPr>
      <w:r>
        <w:rPr>
          <w:rFonts w:ascii="Titillium Bd" w:hAnsi="Titillium Bd" w:cs="Titillium Bd"/>
          <w:b/>
          <w:bCs/>
          <w:spacing w:val="1"/>
          <w:sz w:val="20"/>
          <w:szCs w:val="20"/>
        </w:rPr>
        <w:t>Contacto</w:t>
      </w:r>
      <w:r>
        <w:rPr>
          <w:rFonts w:ascii="Titillium" w:hAnsi="Titillium" w:cs="Titillium"/>
          <w:spacing w:val="1"/>
          <w:sz w:val="20"/>
          <w:szCs w:val="20"/>
        </w:rPr>
        <w:t xml:space="preserve"> Anna Storchenegger, anna.storchenegger@goetheanum.ch</w:t>
      </w:r>
    </w:p>
    <w:sectPr w:rsidR="006E7E7B" w:rsidRPr="00E83E3E"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3A2F"/>
    <w:rsid w:val="0081275A"/>
    <w:rsid w:val="00B82D87"/>
    <w:rsid w:val="00B90BB3"/>
    <w:rsid w:val="00E83E3E"/>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2671</Characters>
  <Application>Microsoft Office Word</Application>
  <DocSecurity>0</DocSecurity>
  <Lines>43</Lines>
  <Paragraphs>9</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2025-06-03T09:34:00Z</dcterms:modified>
</cp:coreProperties>
</file>