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A538D" w14:textId="77777777" w:rsidR="000370CF" w:rsidRDefault="000370CF" w:rsidP="000370CF">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32942848" w14:textId="77777777" w:rsidR="000370CF" w:rsidRDefault="000370CF" w:rsidP="000370CF">
      <w:pPr>
        <w:pStyle w:val="titel"/>
        <w:jc w:val="right"/>
        <w:rPr>
          <w:rFonts w:ascii="Titillium-Regular" w:hAnsi="Titillium-Regular" w:cs="Titillium-Regular"/>
          <w:sz w:val="22"/>
          <w:szCs w:val="22"/>
        </w:rPr>
      </w:pPr>
    </w:p>
    <w:p w14:paraId="78DA26BF" w14:textId="77777777" w:rsidR="00EB54C4" w:rsidRDefault="00EB54C4" w:rsidP="00EB54C4">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Schweiz, 6. November 2019</w:t>
      </w:r>
    </w:p>
    <w:p w14:paraId="640D705C" w14:textId="77777777" w:rsidR="00EB54C4" w:rsidRDefault="00EB54C4" w:rsidP="00EB54C4">
      <w:pPr>
        <w:pStyle w:val="titel"/>
        <w:rPr>
          <w:sz w:val="28"/>
          <w:szCs w:val="28"/>
        </w:rPr>
      </w:pPr>
    </w:p>
    <w:p w14:paraId="729C66BD" w14:textId="77777777" w:rsidR="00EB54C4" w:rsidRDefault="00EB54C4" w:rsidP="00EB54C4">
      <w:pPr>
        <w:pStyle w:val="titel"/>
        <w:spacing w:before="57"/>
        <w:rPr>
          <w:sz w:val="28"/>
          <w:szCs w:val="28"/>
        </w:rPr>
      </w:pPr>
      <w:r>
        <w:rPr>
          <w:sz w:val="28"/>
          <w:szCs w:val="28"/>
        </w:rPr>
        <w:t>Chancen für eine nachhaltige Landwirtschaft</w:t>
      </w:r>
    </w:p>
    <w:p w14:paraId="751E6162" w14:textId="77777777" w:rsidR="00EB54C4" w:rsidRDefault="00EB54C4" w:rsidP="00EB54C4">
      <w:pPr>
        <w:pStyle w:val="titel"/>
        <w:spacing w:before="57"/>
        <w:rPr>
          <w:sz w:val="24"/>
          <w:szCs w:val="24"/>
        </w:rPr>
      </w:pPr>
      <w:r>
        <w:rPr>
          <w:sz w:val="24"/>
          <w:szCs w:val="24"/>
        </w:rPr>
        <w:t>Forschungsprojekt mit Kurzvideos über biodynamische Landwirtschaft</w:t>
      </w:r>
    </w:p>
    <w:p w14:paraId="298AEF34" w14:textId="77777777" w:rsidR="00EB54C4" w:rsidRDefault="00EB54C4" w:rsidP="00EB54C4">
      <w:pPr>
        <w:pStyle w:val="body"/>
      </w:pPr>
    </w:p>
    <w:p w14:paraId="52076872" w14:textId="77777777" w:rsidR="00EB54C4" w:rsidRDefault="00EB54C4" w:rsidP="00EB54C4">
      <w:pPr>
        <w:pStyle w:val="body"/>
        <w:rPr>
          <w:rFonts w:ascii="Titillium-Semibold" w:hAnsi="Titillium-Semibold" w:cs="Titillium-Semibold"/>
        </w:rPr>
      </w:pPr>
      <w:r>
        <w:rPr>
          <w:rFonts w:ascii="Titillium-Semibold" w:hAnsi="Titillium-Semibold" w:cs="Titillium-Semibold"/>
        </w:rPr>
        <w:t>Verlust an Boden und Biodiversität, Verschmutzung von Wasserquellen und Herausforderungen durch das Klima stellen die bisherige landwirtschaftliche Praxis infrage. Das Forschungsprojekt ‹Living Farms› zeigt biodynamische Höfe, die nach Alternativen suchen. Den Anfang macht der Goetheanum-Gartenpark.</w:t>
      </w:r>
    </w:p>
    <w:p w14:paraId="013EACFE" w14:textId="77777777" w:rsidR="00EB54C4" w:rsidRDefault="00EB54C4" w:rsidP="00EB54C4">
      <w:pPr>
        <w:pStyle w:val="body"/>
        <w:rPr>
          <w:rFonts w:ascii="Titillium-Regular" w:hAnsi="Titillium-Regular" w:cs="Titillium-Regular"/>
        </w:rPr>
      </w:pPr>
    </w:p>
    <w:p w14:paraId="5C7F3C00" w14:textId="77777777" w:rsidR="00EB54C4" w:rsidRDefault="00EB54C4" w:rsidP="00EB54C4">
      <w:pPr>
        <w:pStyle w:val="body"/>
        <w:rPr>
          <w:rFonts w:ascii="Titillium-Regular" w:hAnsi="Titillium-Regular" w:cs="Titillium-Regular"/>
          <w:spacing w:val="1"/>
        </w:rPr>
      </w:pPr>
      <w:r>
        <w:rPr>
          <w:rFonts w:ascii="Titillium-Regular" w:hAnsi="Titillium-Regular" w:cs="Titillium-Regular"/>
          <w:spacing w:val="1"/>
        </w:rPr>
        <w:t xml:space="preserve">Die Lage der Landwirtschaft ist kritisch. Die Vereinten Nation schätzen, dass nur noch 60 Jahre lang ein fruchtbarer Boden gewährleistet ist. Auf den Feldern, in den Läden und in Küchen suchen indes Menschen nach Auswegen. Ein Ansatz dabei ist die biodynamische Landwirtschaft. Sie verfügt über einen reichen Erfahrungsschatz aus jahrzehntelanger Praxis. </w:t>
      </w:r>
    </w:p>
    <w:p w14:paraId="182DC0E4" w14:textId="77777777" w:rsidR="00EB54C4" w:rsidRDefault="00EB54C4" w:rsidP="00EB54C4">
      <w:pPr>
        <w:pStyle w:val="body"/>
        <w:rPr>
          <w:rFonts w:ascii="Titillium-Regular" w:hAnsi="Titillium-Regular" w:cs="Titillium-Regular"/>
          <w:spacing w:val="1"/>
        </w:rPr>
      </w:pPr>
    </w:p>
    <w:p w14:paraId="2E4DB78E" w14:textId="77777777" w:rsidR="00EB54C4" w:rsidRDefault="00EB54C4" w:rsidP="00EB54C4">
      <w:pPr>
        <w:pStyle w:val="body"/>
        <w:rPr>
          <w:rFonts w:ascii="Titillium-Regular" w:hAnsi="Titillium-Regular" w:cs="Titillium-Regular"/>
          <w:spacing w:val="1"/>
        </w:rPr>
      </w:pPr>
      <w:r>
        <w:rPr>
          <w:rFonts w:ascii="Titillium-Regular" w:hAnsi="Titillium-Regular" w:cs="Titillium-Regular"/>
          <w:spacing w:val="1"/>
        </w:rPr>
        <w:t>«Wir wollen durch Wissen zum Handeln ermächtigen», sagt Lin Bautze, Projektleiterin des Forschungsprojekts ‹Living Farms› in der Sektion für Landwirtschaft am Goetheanum. «Die Bio-Szene setzt sich sehr für die Zukunft der Erde und ihrer Lebewesen ein.» Der Aufbau von Bodenfruchtbarkeit, eine bodengebundene Tierhaltung, Praktiken in Pflanzenzüchtung und Gemüseanbau, Vernetzungen in der Wertschöpfungskette, Ernährungswerkstätten um einen Hof und weitere Ideen werden bereits im biodynamischen Landbau umgesetzt. Doch auch er kämpft mit Klimawandel und extremen Witterungsschwankungen. Die Sektion für Landwirtschaft hofft, dass mit der Zusammenstellung von Praxisbeispielen aus verschiedenen Klimazonen Anregungen für eine nachhaltige Landwirtschaft hervorgehen. «Wenn sich Wege aufzeigen, die gut umsetzbar und schnell erlernbar sind, haben wir unser Ziel erreicht», sagt Lin Bautze.</w:t>
      </w:r>
    </w:p>
    <w:p w14:paraId="76879C6C" w14:textId="77777777" w:rsidR="00EB54C4" w:rsidRDefault="00EB54C4" w:rsidP="00EB54C4">
      <w:pPr>
        <w:pStyle w:val="body"/>
        <w:rPr>
          <w:rFonts w:ascii="Titillium-Regular" w:hAnsi="Titillium-Regular" w:cs="Titillium-Regular"/>
          <w:spacing w:val="1"/>
        </w:rPr>
      </w:pPr>
    </w:p>
    <w:p w14:paraId="4B88D345" w14:textId="77777777" w:rsidR="00EB54C4" w:rsidRDefault="00EB54C4" w:rsidP="00EB54C4">
      <w:pPr>
        <w:pStyle w:val="body"/>
        <w:rPr>
          <w:rFonts w:ascii="Titillium-Regular" w:hAnsi="Titillium-Regular" w:cs="Titillium-Regular"/>
          <w:spacing w:val="1"/>
        </w:rPr>
      </w:pPr>
      <w:r>
        <w:rPr>
          <w:rFonts w:ascii="Titillium-Regular" w:hAnsi="Titillium-Regular" w:cs="Titillium-Regular"/>
          <w:spacing w:val="1"/>
        </w:rPr>
        <w:t>Mit ‹Living Farms› erschließt ein Team der Sektion für Landwirtschaft bis Februar 2022 die Erfahrungen von bis zu 20 biodynamischen Höfen. Es führt halbstrukturierte-leitfadenorientierte Tiefeninterviews über Motivation, Strategie und Handlungsoptionen. Neben Betriebsgröße und Wirtschaftlichkeit geht es auch um persönliche Aspekte. Die Ergebnisse werden in Kurzvideos und einer Buchpublikation dargestellt. Der Goetheanum-Gartenpark ist der erste Betrieb, der besucht und in einem Kurzvideo vorgestellt worden ist.</w:t>
      </w:r>
    </w:p>
    <w:p w14:paraId="5B1DD79B" w14:textId="77777777" w:rsidR="00EB54C4" w:rsidRDefault="00EB54C4" w:rsidP="00EB54C4">
      <w:pPr>
        <w:pStyle w:val="body"/>
        <w:jc w:val="right"/>
        <w:rPr>
          <w:rFonts w:ascii="Titillium-Regular" w:hAnsi="Titillium-Regular" w:cs="Titillium-Regular"/>
        </w:rPr>
      </w:pPr>
      <w:r>
        <w:rPr>
          <w:rFonts w:ascii="Titillium-Regular" w:hAnsi="Titillium-Regular" w:cs="Titillium-Regular"/>
        </w:rPr>
        <w:t>(2057 Zeichen/SJ)</w:t>
      </w:r>
    </w:p>
    <w:p w14:paraId="22E53179" w14:textId="77777777" w:rsidR="00EB54C4" w:rsidRDefault="00EB54C4" w:rsidP="00EB54C4">
      <w:pPr>
        <w:pStyle w:val="body"/>
        <w:spacing w:before="113"/>
        <w:rPr>
          <w:rFonts w:ascii="Titillium-Regular" w:hAnsi="Titillium-Regular" w:cs="Titillium-Regular"/>
        </w:rPr>
      </w:pPr>
      <w:r>
        <w:rPr>
          <w:rFonts w:ascii="Titillium-Bold" w:hAnsi="Titillium-Bold" w:cs="Titillium-Bold"/>
          <w:b/>
          <w:bCs/>
        </w:rPr>
        <w:t>Info und Videos</w:t>
      </w:r>
      <w:r>
        <w:rPr>
          <w:rFonts w:ascii="Titillium-Regular" w:hAnsi="Titillium-Regular" w:cs="Titillium-Regular"/>
        </w:rPr>
        <w:t xml:space="preserve"> Living Farms: Potentiale biodynamischer Orte in Zeiten globalen Wandels </w:t>
      </w:r>
      <w:r>
        <w:rPr>
          <w:rFonts w:ascii="Titillium-Bold" w:hAnsi="Titillium-Bold" w:cs="Titillium-Bold"/>
          <w:b/>
          <w:bCs/>
        </w:rPr>
        <w:t>Web</w:t>
      </w:r>
      <w:r>
        <w:rPr>
          <w:rFonts w:ascii="Titillium-Regular" w:hAnsi="Titillium-Regular" w:cs="Titillium-Regular"/>
        </w:rPr>
        <w:t xml:space="preserve"> www.livingfarms.net</w:t>
      </w:r>
    </w:p>
    <w:p w14:paraId="4DA7B278" w14:textId="77777777" w:rsidR="00A12C42" w:rsidRDefault="00EB54C4" w:rsidP="00EB54C4">
      <w:pPr>
        <w:pStyle w:val="body"/>
        <w:spacing w:before="454"/>
      </w:pPr>
      <w:r>
        <w:rPr>
          <w:rFonts w:ascii="Titillium-Bold" w:hAnsi="Titillium-Bold" w:cs="Titillium-Bold"/>
          <w:b/>
          <w:bCs/>
        </w:rPr>
        <w:t>Ansprechpartnerin</w:t>
      </w:r>
      <w:r>
        <w:rPr>
          <w:rFonts w:ascii="Titillium-Regular" w:hAnsi="Titillium-Regular" w:cs="Titillium-Regular"/>
        </w:rPr>
        <w:t xml:space="preserve"> Lin Bautze, lin.bautze@goetheanum.ch</w:t>
      </w:r>
      <w:bookmarkStart w:id="0" w:name="_GoBack"/>
      <w:bookmarkEnd w:id="0"/>
    </w:p>
    <w:sectPr w:rsidR="00A12C42" w:rsidSect="000370CF">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CF"/>
    <w:rsid w:val="000370CF"/>
    <w:rsid w:val="0048742D"/>
    <w:rsid w:val="006B372A"/>
    <w:rsid w:val="00A12C42"/>
    <w:rsid w:val="00EB54C4"/>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C0C8D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370C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370C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370C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370C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2102</Characters>
  <Application>Microsoft Macintosh Word</Application>
  <DocSecurity>0</DocSecurity>
  <Lines>33</Lines>
  <Paragraphs>9</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2019-11-05T11:14:00Z</dcterms:created>
  <dcterms:modified xsi:type="dcterms:W3CDTF">2019-11-05T14:20:00Z</dcterms:modified>
</cp:coreProperties>
</file>