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A0512F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Arial"/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59D9" w:rsidRDefault="005D1F3A" w:rsidP="00A259D9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b/>
          <w:sz w:val="22"/>
          <w:szCs w:val="22"/>
          <w:lang w:val="en-US"/>
        </w:rPr>
      </w:pPr>
      <w:bookmarkStart w:id="0" w:name="imgview"/>
      <w:bookmarkStart w:id="1" w:name="_GoBack"/>
      <w:bookmarkEnd w:id="0"/>
      <w:r w:rsidRPr="005D1F3A">
        <w:rPr>
          <w:rFonts w:ascii="Helvetica" w:hAnsi="Helvetica"/>
          <w:b/>
          <w:sz w:val="22"/>
          <w:szCs w:val="22"/>
          <w:lang w:val="en-US"/>
        </w:rPr>
        <w:t>New panel PCs for outdoor applications</w:t>
      </w:r>
    </w:p>
    <w:bookmarkEnd w:id="1"/>
    <w:p w:rsidR="005D1F3A" w:rsidRPr="005D1F3A" w:rsidRDefault="005D1F3A" w:rsidP="00A259D9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eastAsiaTheme="minorEastAsia" w:hAnsi="Helvetica" w:cs="Helvetica"/>
          <w:lang w:val="en-US" w:eastAsia="zh-CN"/>
        </w:rPr>
      </w:pPr>
    </w:p>
    <w:p w:rsidR="005D1F3A" w:rsidRPr="005D1F3A" w:rsidRDefault="005D1F3A" w:rsidP="005D1F3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lang w:val="en-US"/>
        </w:rPr>
      </w:pPr>
      <w:r w:rsidRPr="005D1F3A">
        <w:rPr>
          <w:rFonts w:ascii="Helvetica" w:hAnsi="Helvetica"/>
          <w:lang w:val="en-US"/>
        </w:rPr>
        <w:t xml:space="preserve">Phoenix Contact now offers new panel PCs in the </w:t>
      </w:r>
      <w:proofErr w:type="spellStart"/>
      <w:r w:rsidRPr="005D1F3A">
        <w:rPr>
          <w:rFonts w:ascii="Helvetica" w:hAnsi="Helvetica"/>
          <w:lang w:val="en-US"/>
        </w:rPr>
        <w:t>Embeddedline</w:t>
      </w:r>
      <w:proofErr w:type="spellEnd"/>
      <w:r w:rsidRPr="005D1F3A">
        <w:rPr>
          <w:rFonts w:ascii="Helvetica" w:hAnsi="Helvetica"/>
          <w:lang w:val="en-US"/>
        </w:rPr>
        <w:t xml:space="preserve"> series for operation and monitoring tasks outdoors.The new devices are characterized by a UV and IR-resistant front combined with a sunlight readable display.</w:t>
      </w:r>
    </w:p>
    <w:p w:rsidR="005D1F3A" w:rsidRPr="005D1F3A" w:rsidRDefault="005D1F3A" w:rsidP="005D1F3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lang w:val="en-US"/>
        </w:rPr>
      </w:pPr>
    </w:p>
    <w:p w:rsidR="005D1F3A" w:rsidRPr="005D1F3A" w:rsidRDefault="005D1F3A" w:rsidP="005D1F3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lang w:val="en-US"/>
        </w:rPr>
      </w:pPr>
      <w:r w:rsidRPr="005D1F3A">
        <w:rPr>
          <w:rFonts w:ascii="Helvetica" w:hAnsi="Helvetica"/>
          <w:lang w:val="en-US"/>
        </w:rPr>
        <w:t xml:space="preserve">With the wide temperature range from -20°C to +60°C and the dust-proof and splash-proof housing, the range of possible applications has been extended further. The </w:t>
      </w:r>
      <w:proofErr w:type="gramStart"/>
      <w:r w:rsidRPr="005D1F3A">
        <w:rPr>
          <w:rFonts w:ascii="Helvetica" w:hAnsi="Helvetica"/>
          <w:lang w:val="en-US"/>
        </w:rPr>
        <w:t>panel PCs are</w:t>
      </w:r>
      <w:proofErr w:type="gramEnd"/>
      <w:r w:rsidRPr="005D1F3A">
        <w:rPr>
          <w:rFonts w:ascii="Helvetica" w:hAnsi="Helvetica"/>
          <w:lang w:val="en-US"/>
        </w:rPr>
        <w:t xml:space="preserve"> available in display sizes of 7", 12", and 15", offering a maximum resolution of 1024 x 768 pixels. They can be operated as usual with your finger </w:t>
      </w:r>
      <w:r w:rsidR="00092C2E">
        <w:rPr>
          <w:rFonts w:ascii="Helvetica" w:hAnsi="Helvetica"/>
          <w:lang w:val="en-US"/>
        </w:rPr>
        <w:t xml:space="preserve">and </w:t>
      </w:r>
      <w:r w:rsidRPr="005D1F3A">
        <w:rPr>
          <w:rFonts w:ascii="Helvetica" w:hAnsi="Helvetica"/>
          <w:lang w:val="en-US"/>
        </w:rPr>
        <w:t xml:space="preserve">even when wearing gloves, using pens or tools, without causing damage to the surface. Thanks to the backlighting which can be switched off and the efficient CPUs, the </w:t>
      </w:r>
      <w:proofErr w:type="gramStart"/>
      <w:r w:rsidRPr="005D1F3A">
        <w:rPr>
          <w:rFonts w:ascii="Helvetica" w:hAnsi="Helvetica"/>
          <w:lang w:val="en-US"/>
        </w:rPr>
        <w:t>panel PCs are</w:t>
      </w:r>
      <w:proofErr w:type="gramEnd"/>
      <w:r w:rsidRPr="005D1F3A">
        <w:rPr>
          <w:rFonts w:ascii="Helvetica" w:hAnsi="Helvetica"/>
          <w:lang w:val="en-US"/>
        </w:rPr>
        <w:t xml:space="preserve"> particularly energy-saving.</w:t>
      </w:r>
    </w:p>
    <w:p w:rsidR="005D1F3A" w:rsidRPr="005D1F3A" w:rsidRDefault="005D1F3A" w:rsidP="005D1F3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lang w:val="en-US"/>
        </w:rPr>
      </w:pPr>
    </w:p>
    <w:p w:rsidR="006916DA" w:rsidRDefault="005D1F3A" w:rsidP="005D1F3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lang w:val="en-US"/>
        </w:rPr>
      </w:pPr>
      <w:r w:rsidRPr="005D1F3A">
        <w:rPr>
          <w:rFonts w:ascii="Helvetica" w:hAnsi="Helvetica"/>
          <w:lang w:val="en-US"/>
        </w:rPr>
        <w:t>All devices are equipped with an Intel Atom processor and can be configured with regard to mass storage, the operating system, and an additional serial interface.</w:t>
      </w:r>
    </w:p>
    <w:p w:rsidR="00092C2E" w:rsidRDefault="00092C2E" w:rsidP="005D1F3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lang w:val="en-US"/>
        </w:rPr>
      </w:pPr>
    </w:p>
    <w:p w:rsidR="00A259D9" w:rsidRDefault="00092C2E" w:rsidP="00092C2E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Many outdoor applications can now be achieved with the Embedded Panel PC from Phoenix Contact, such as Solar Farm, Water and Wastewater projects.</w:t>
      </w:r>
    </w:p>
    <w:p w:rsidR="00092C2E" w:rsidRDefault="00092C2E" w:rsidP="00092C2E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b/>
          <w:lang w:val="en-US"/>
        </w:rPr>
      </w:pPr>
    </w:p>
    <w:p w:rsidR="00092C2E" w:rsidRDefault="00092C2E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092C2E" w:rsidRDefault="00092C2E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</w:p>
    <w:p w:rsidR="00092C2E" w:rsidRDefault="00092C2E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August 2014</w:t>
      </w:r>
    </w:p>
    <w:p w:rsidR="00092C2E" w:rsidRPr="005D1F3A" w:rsidRDefault="00092C2E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</w:p>
    <w:p w:rsidR="005C67CD" w:rsidRDefault="00092C2E" w:rsidP="001D2FDB">
      <w:pPr>
        <w:spacing w:line="360" w:lineRule="auto"/>
        <w:ind w:left="2832" w:hanging="2832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1D2FDB">
        <w:rPr>
          <w:rFonts w:ascii="Helvetica" w:hAnsi="Helvetica"/>
          <w:b/>
        </w:rPr>
        <w:t>46</w:t>
      </w:r>
      <w:r w:rsidR="006371AF">
        <w:rPr>
          <w:rFonts w:ascii="Helvetica" w:hAnsi="Helvetica"/>
          <w:b/>
        </w:rPr>
        <w:t>5</w:t>
      </w:r>
      <w:r w:rsidR="004B69A9">
        <w:rPr>
          <w:rFonts w:ascii="Helvetica" w:hAnsi="Helvetica"/>
          <w:b/>
        </w:rPr>
        <w:t>5</w:t>
      </w:r>
      <w:r>
        <w:rPr>
          <w:rFonts w:ascii="Helvetica" w:hAnsi="Helvetica"/>
          <w:b/>
        </w:rPr>
        <w:t>GB</w:t>
      </w:r>
    </w:p>
    <w:p w:rsidR="00006984" w:rsidRDefault="00006984" w:rsidP="001D2FDB">
      <w:pPr>
        <w:spacing w:line="360" w:lineRule="auto"/>
        <w:ind w:left="2832" w:hanging="2832"/>
        <w:rPr>
          <w:rFonts w:ascii="Helvetica" w:hAnsi="Helvetica"/>
          <w:b/>
        </w:rPr>
      </w:pPr>
    </w:p>
    <w:p w:rsidR="00006984" w:rsidRDefault="00006984" w:rsidP="00006984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006984" w:rsidRDefault="00006984" w:rsidP="00006984">
      <w:pPr>
        <w:rPr>
          <w:rFonts w:ascii="Arial" w:hAnsi="Arial" w:cs="Arial"/>
        </w:rPr>
      </w:pPr>
      <w:r>
        <w:rPr>
          <w:rFonts w:ascii="Arial" w:hAnsi="Arial" w:cs="Arial"/>
        </w:rPr>
        <w:t>Halesfield 13</w:t>
      </w:r>
    </w:p>
    <w:p w:rsidR="00006984" w:rsidRDefault="00006984" w:rsidP="00006984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006984" w:rsidRDefault="00006984" w:rsidP="00006984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006984" w:rsidRDefault="00006984" w:rsidP="00006984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006984" w:rsidRDefault="00006984" w:rsidP="00006984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006984" w:rsidRDefault="00006984" w:rsidP="00006984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006984" w:rsidRDefault="00092C2E" w:rsidP="00006984">
      <w:pPr>
        <w:rPr>
          <w:rFonts w:ascii="Arial" w:hAnsi="Arial" w:cs="Arial"/>
        </w:rPr>
      </w:pPr>
      <w:hyperlink r:id="rId9" w:history="1">
        <w:r w:rsidR="00006984"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006984" w:rsidRDefault="00092C2E" w:rsidP="00006984">
      <w:pPr>
        <w:rPr>
          <w:rFonts w:ascii="Arial" w:hAnsi="Arial" w:cs="Arial"/>
        </w:rPr>
      </w:pPr>
      <w:hyperlink r:id="rId10" w:history="1">
        <w:r w:rsidR="00006984"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006984" w:rsidRDefault="00006984" w:rsidP="00006984">
      <w:pPr>
        <w:rPr>
          <w:rFonts w:ascii="Arial" w:hAnsi="Arial" w:cs="Arial"/>
        </w:rPr>
      </w:pPr>
    </w:p>
    <w:sectPr w:rsidR="00006984" w:rsidSect="00404199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21" w:rsidRDefault="00F11521">
      <w:r>
        <w:separator/>
      </w:r>
    </w:p>
  </w:endnote>
  <w:endnote w:type="continuationSeparator" w:id="0">
    <w:p w:rsidR="00F11521" w:rsidRDefault="00F1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2E" w:rsidRDefault="00092C2E" w:rsidP="00092C2E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092C2E" w:rsidRDefault="00092C2E" w:rsidP="00092C2E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Halesfield 13, Telford, TF7 4PG.    </w:t>
    </w:r>
  </w:p>
  <w:p w:rsidR="00092C2E" w:rsidRPr="001D2FDB" w:rsidRDefault="00092C2E" w:rsidP="00092C2E">
    <w:pPr>
      <w:rPr>
        <w:rFonts w:ascii="Helvetica" w:hAnsi="Helvetica"/>
        <w:b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:rsidR="007E44B2" w:rsidRPr="00092C2E" w:rsidRDefault="007E44B2" w:rsidP="0009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21" w:rsidRDefault="00F11521">
      <w:r>
        <w:separator/>
      </w:r>
    </w:p>
  </w:footnote>
  <w:footnote w:type="continuationSeparator" w:id="0">
    <w:p w:rsidR="00F11521" w:rsidRDefault="00F11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5D1F3A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40E21"/>
    <w:rsid w:val="00001A8D"/>
    <w:rsid w:val="00002F64"/>
    <w:rsid w:val="00005A77"/>
    <w:rsid w:val="00006984"/>
    <w:rsid w:val="00007C59"/>
    <w:rsid w:val="000100F6"/>
    <w:rsid w:val="0001266E"/>
    <w:rsid w:val="00014589"/>
    <w:rsid w:val="00017500"/>
    <w:rsid w:val="00021EB1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309C"/>
    <w:rsid w:val="00085CD1"/>
    <w:rsid w:val="00090581"/>
    <w:rsid w:val="00090D12"/>
    <w:rsid w:val="00090E72"/>
    <w:rsid w:val="000916A2"/>
    <w:rsid w:val="00092C2E"/>
    <w:rsid w:val="00094035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7259A"/>
    <w:rsid w:val="002772EB"/>
    <w:rsid w:val="00290BBC"/>
    <w:rsid w:val="00292506"/>
    <w:rsid w:val="00292E1E"/>
    <w:rsid w:val="00293A83"/>
    <w:rsid w:val="00293D02"/>
    <w:rsid w:val="00294B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0D91"/>
    <w:rsid w:val="002D1491"/>
    <w:rsid w:val="002D1F09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B27"/>
    <w:rsid w:val="003B3825"/>
    <w:rsid w:val="003B536A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4199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6F1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1DCD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1F3A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5BFE"/>
    <w:rsid w:val="006A7AD8"/>
    <w:rsid w:val="006A7D57"/>
    <w:rsid w:val="006B195C"/>
    <w:rsid w:val="006B2352"/>
    <w:rsid w:val="006B49BE"/>
    <w:rsid w:val="006B4D42"/>
    <w:rsid w:val="006B6891"/>
    <w:rsid w:val="006C0B61"/>
    <w:rsid w:val="006C43CE"/>
    <w:rsid w:val="006C4FFD"/>
    <w:rsid w:val="006C72CD"/>
    <w:rsid w:val="006D2D8A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7835"/>
    <w:rsid w:val="009F38DD"/>
    <w:rsid w:val="009F46B4"/>
    <w:rsid w:val="009F73FD"/>
    <w:rsid w:val="00A0475B"/>
    <w:rsid w:val="00A0512F"/>
    <w:rsid w:val="00A054A5"/>
    <w:rsid w:val="00A055EA"/>
    <w:rsid w:val="00A05970"/>
    <w:rsid w:val="00A0702B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46634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6893"/>
    <w:rsid w:val="00BB7DC2"/>
    <w:rsid w:val="00BC19F4"/>
    <w:rsid w:val="00BC4F2E"/>
    <w:rsid w:val="00BC7D9C"/>
    <w:rsid w:val="00BD1793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51155"/>
    <w:rsid w:val="00C51519"/>
    <w:rsid w:val="00C51A33"/>
    <w:rsid w:val="00C54FF7"/>
    <w:rsid w:val="00C55C50"/>
    <w:rsid w:val="00C61099"/>
    <w:rsid w:val="00C61EFE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65CE"/>
    <w:rsid w:val="00C9745F"/>
    <w:rsid w:val="00CA0287"/>
    <w:rsid w:val="00CA5607"/>
    <w:rsid w:val="00CA71C2"/>
    <w:rsid w:val="00CB69B9"/>
    <w:rsid w:val="00CC2813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0A82"/>
    <w:rsid w:val="00D72B7F"/>
    <w:rsid w:val="00D73D08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B5F"/>
    <w:rsid w:val="00DC2D6D"/>
    <w:rsid w:val="00DC319A"/>
    <w:rsid w:val="00DC6A3D"/>
    <w:rsid w:val="00DD3755"/>
    <w:rsid w:val="00DD7668"/>
    <w:rsid w:val="00DE0285"/>
    <w:rsid w:val="00DE18CB"/>
    <w:rsid w:val="00DE2263"/>
    <w:rsid w:val="00DE2493"/>
    <w:rsid w:val="00DE30D5"/>
    <w:rsid w:val="00DE3AC3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1521"/>
    <w:rsid w:val="00F13CEA"/>
    <w:rsid w:val="00F267C7"/>
    <w:rsid w:val="00F330F7"/>
    <w:rsid w:val="00F3330A"/>
    <w:rsid w:val="00F34546"/>
    <w:rsid w:val="00F373D4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19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404199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041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4041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04199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404199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404199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404199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404199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404199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sid w:val="00404199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404199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Textkörper 3 Zchn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Textkörper 2 Zchn"/>
    <w:basedOn w:val="DefaultParagraphFont"/>
    <w:link w:val="BodyText2"/>
    <w:rsid w:val="008D7620"/>
  </w:style>
  <w:style w:type="character" w:customStyle="1" w:styleId="Heading6Char">
    <w:name w:val="Überschrift 6 Zchn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Überschrift 2 Zchn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Anrede Zchn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um Zchn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kumentstruktur Zchn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-Signatur Zchn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ntext Zchn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Fuß/-Endnotenüberschrift Zchn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ußnotentext Zchn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Grußformel Zchn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resse Zchn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Vorformatiert Zchn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ives Zitat Zchn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Kommentartext Zchn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Kommentarthema Zchn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krotext Zchn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Nachrichtenkopf Zchn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Nur Text Zchn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Textkörper-Einzug 2 Zchn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Textkörper-Einzug 3 Zchn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Textkörper Zchn"/>
    <w:link w:val="BodyText"/>
    <w:rsid w:val="007E44B2"/>
    <w:rPr>
      <w:rFonts w:ascii="Times" w:hAnsi="Times"/>
    </w:rPr>
  </w:style>
  <w:style w:type="character" w:customStyle="1" w:styleId="BodyTextFirstIndentChar">
    <w:name w:val="Textkörper-Erstzeileneinzug Zchn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Textkörper-Zeileneinzug Zchn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Textkörper-Erstzeileneinzug 2 Zchn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el Zchn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Überschrift 3 Zchn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Überschrift 4 Zchn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Überschrift 5 Zchn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Überschrift 7 Zchn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Überschrift 8 Zchn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Überschrift 9 Zchn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Unterschrift Zchn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Zitat Zchn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Becky Smith</cp:lastModifiedBy>
  <cp:revision>5</cp:revision>
  <cp:lastPrinted>2014-07-03T13:21:00Z</cp:lastPrinted>
  <dcterms:created xsi:type="dcterms:W3CDTF">2014-07-03T13:22:00Z</dcterms:created>
  <dcterms:modified xsi:type="dcterms:W3CDTF">2014-08-28T09:03:00Z</dcterms:modified>
</cp:coreProperties>
</file>