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BE" w:rsidRPr="00EA4704" w:rsidRDefault="00FA5C6E" w:rsidP="009A01BE">
      <w:pPr>
        <w:spacing w:after="0" w:line="360" w:lineRule="auto"/>
        <w:jc w:val="right"/>
        <w:rPr>
          <w:rFonts w:ascii="Arial" w:hAnsi="Arial" w:cs="Arial"/>
          <w:color w:val="0079C1"/>
          <w:sz w:val="32"/>
          <w:szCs w:val="32"/>
          <w:lang w:val="sv-SE"/>
        </w:rPr>
      </w:pPr>
      <w:r w:rsidRPr="00FA5C6E">
        <w:rPr>
          <w:rFonts w:ascii="Arial" w:hAnsi="Arial" w:cs="Arial"/>
          <w:noProof/>
          <w:color w:val="7F7F7F" w:themeColor="text1" w:themeTint="80"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F7AB3" wp14:editId="3D7320CF">
                <wp:simplePos x="0" y="0"/>
                <wp:positionH relativeFrom="column">
                  <wp:posOffset>2078453</wp:posOffset>
                </wp:positionH>
                <wp:positionV relativeFrom="paragraph">
                  <wp:posOffset>-1463040</wp:posOffset>
                </wp:positionV>
                <wp:extent cx="4837044" cy="88789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7044" cy="887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C6E" w:rsidRPr="00FA5C6E" w:rsidRDefault="00FA5C6E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56"/>
                                <w:szCs w:val="56"/>
                              </w:rPr>
                            </w:pPr>
                            <w:r w:rsidRPr="00FA5C6E">
                              <w:rPr>
                                <w:rFonts w:ascii="Arial" w:hAnsi="Arial" w:cs="Arial"/>
                                <w:color w:val="7F7F7F" w:themeColor="text1" w:themeTint="80"/>
                                <w:sz w:val="56"/>
                                <w:szCs w:val="56"/>
                              </w:rPr>
                              <w:t>PRESSMEDDELANDE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65pt;margin-top:-115.2pt;width:380.85pt;height:6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" filled="f" stroked="f">
                <v:textbox>
                  <w:txbxContent>
                    <w:p w:rsidR="00FA5C6E" w:rsidRPr="00FA5C6E" w:rsidRDefault="00FA5C6E">
                      <w:pPr>
                        <w:rPr>
                          <w:rFonts w:ascii="Arial" w:hAnsi="Arial" w:cs="Arial"/>
                          <w:color w:val="7F7F7F" w:themeColor="text1" w:themeTint="80"/>
                          <w:sz w:val="56"/>
                          <w:szCs w:val="56"/>
                        </w:rPr>
                      </w:pPr>
                      <w:r w:rsidRPr="00FA5C6E">
                        <w:rPr>
                          <w:rFonts w:ascii="Arial" w:hAnsi="Arial" w:cs="Arial"/>
                          <w:color w:val="7F7F7F" w:themeColor="text1" w:themeTint="80"/>
                          <w:sz w:val="56"/>
                          <w:szCs w:val="56"/>
                        </w:rPr>
                        <w:t>PRESSMEDDELANDE</w:t>
                      </w:r>
                    </w:p>
                  </w:txbxContent>
                </v:textbox>
              </v:shape>
            </w:pict>
          </mc:Fallback>
        </mc:AlternateContent>
      </w:r>
      <w:r w:rsidR="001F41C8">
        <w:rPr>
          <w:rFonts w:ascii="Arial" w:hAnsi="Arial" w:cs="Arial"/>
          <w:color w:val="7F7F7F"/>
          <w:sz w:val="24"/>
          <w:szCs w:val="24"/>
          <w:lang w:val="sv-SE"/>
        </w:rPr>
        <w:t>Oktober</w:t>
      </w:r>
      <w:r w:rsidR="00F46015" w:rsidRPr="00EA4704">
        <w:rPr>
          <w:rFonts w:ascii="Arial" w:hAnsi="Arial" w:cs="Arial"/>
          <w:color w:val="7F7F7F"/>
          <w:sz w:val="24"/>
          <w:szCs w:val="24"/>
          <w:lang w:val="sv-SE"/>
        </w:rPr>
        <w:t xml:space="preserve"> 2016</w:t>
      </w:r>
    </w:p>
    <w:p w:rsidR="006039F8" w:rsidRDefault="006039F8" w:rsidP="009A01BE">
      <w:pPr>
        <w:rPr>
          <w:rFonts w:ascii="Arial" w:hAnsi="Arial" w:cs="Arial"/>
          <w:color w:val="0079C1"/>
          <w:sz w:val="32"/>
          <w:szCs w:val="32"/>
          <w:lang w:val="sv-SE"/>
        </w:rPr>
      </w:pPr>
    </w:p>
    <w:p w:rsidR="009A01BE" w:rsidRPr="00EA4704" w:rsidRDefault="00EA4704" w:rsidP="009A01BE">
      <w:pPr>
        <w:rPr>
          <w:rFonts w:ascii="Arial" w:hAnsi="Arial" w:cs="Arial"/>
          <w:color w:val="7F7F7F"/>
          <w:sz w:val="24"/>
          <w:szCs w:val="24"/>
          <w:lang w:val="sv-SE"/>
        </w:rPr>
      </w:pPr>
      <w:r w:rsidRPr="00EA4704">
        <w:rPr>
          <w:rFonts w:ascii="Arial" w:hAnsi="Arial" w:cs="Arial"/>
          <w:color w:val="0079C1"/>
          <w:sz w:val="32"/>
          <w:szCs w:val="32"/>
          <w:lang w:val="sv-SE"/>
        </w:rPr>
        <w:t>Nytt slipband ger effektivare slipning</w:t>
      </w:r>
      <w:r w:rsidR="009A01BE" w:rsidRPr="00EA4704">
        <w:rPr>
          <w:rFonts w:ascii="Arial" w:hAnsi="Arial" w:cs="Arial"/>
          <w:color w:val="0079C1"/>
          <w:sz w:val="32"/>
          <w:szCs w:val="32"/>
          <w:lang w:val="sv-SE"/>
        </w:rPr>
        <w:t xml:space="preserve"> </w:t>
      </w:r>
    </w:p>
    <w:p w:rsidR="00EA4704" w:rsidRDefault="00EA4704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 w:rsidRPr="00EA4704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Norton lanserar ett nytt slipband för slipning av 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kolstål, rostfritt och legeringar. Slipbandet</w:t>
      </w:r>
      <w:r w:rsidR="00E074EB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, som har beteckningen R976P,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ger aggressiv slipning och sänker den totala slipkostnaden per bearbetad detalj enligt tillverkaren.</w:t>
      </w:r>
    </w:p>
    <w:p w:rsidR="00EA4704" w:rsidRDefault="00EA4704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6C3536" w:rsidRDefault="00E074EB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Nortons nya slipband R976P har en slipmedelsblandning av Saint-Gobains patenterade keramiska</w:t>
      </w:r>
      <w:r w:rsidR="00B54866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slipmedel och aluminiumoxid samt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ett ryggmaterial av kraftig polyesterduk. Detta ger ett slipband </w:t>
      </w:r>
      <w:r w:rsidR="001E2F6C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med aggressiv avverkning och lång livslängd vilket gör att bandkostnaden per slipad detalj kan sänkas med upp till 20 % enligt tillverkaren. </w:t>
      </w:r>
    </w:p>
    <w:p w:rsidR="006039F8" w:rsidRDefault="006039F8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6039F8" w:rsidRPr="00EA4704" w:rsidRDefault="006039F8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Norton R976P slipband, som har en iögonenfallande rosa färg, finns i kornstorlekar från 24 till 150. Det är särskilt lämpat för mellangrov och fin slipning med lågt – medium arbetstryck. </w:t>
      </w:r>
      <w:r w:rsidRPr="006039F8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Tack vare en värmereducerande beläggning (supersize) och ett kraftigt ryggmaterial får man effektiv slipning även vid högt arbetstryck och vid slipning av värmekänsliga material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utan risk för bränning av arbetsstycket. </w:t>
      </w:r>
      <w:r w:rsidRPr="006039F8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Bandet kan användas för våt- eller torrslipning.</w:t>
      </w:r>
    </w:p>
    <w:p w:rsidR="006C3536" w:rsidRPr="00EA4704" w:rsidRDefault="006C3536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FA5C6E" w:rsidRPr="006C3536" w:rsidRDefault="006C3536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 w:rsidRPr="006C3536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“</w:t>
      </w:r>
      <w:r w:rsidR="00FB4426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Med de här knallrosa slipbanden kan man uppnå betydande produktionsökningar och s</w:t>
      </w:r>
      <w:bookmarkStart w:id="0" w:name="_GoBack"/>
      <w:bookmarkEnd w:id="0"/>
      <w:r w:rsidRPr="006C3536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amtidigt som vi lanserar Nortons nya ro</w:t>
      </w:r>
      <w:r w:rsidR="00CE173F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sa slipband stödjer vi</w:t>
      </w:r>
      <w:r w:rsidRPr="006C3536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Cancerfondens insamling Rosa Bandet 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för att främja bröstcancerforskningen </w:t>
      </w:r>
      <w:r w:rsidRPr="006C3536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– ett viktigt och lovvärt initia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tiv tycker vi</w:t>
      </w:r>
      <w:r w:rsidR="006039F8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.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” säger Jonas Falk</w:t>
      </w:r>
      <w:r w:rsidR="002771CD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, försäljningsansvarig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på Saint-Gobain A</w:t>
      </w:r>
      <w:r w:rsidRPr="006C3536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brasives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AB.</w:t>
      </w:r>
    </w:p>
    <w:sectPr w:rsidR="00FA5C6E" w:rsidRPr="006C3536" w:rsidSect="009A01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261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3AF" w:rsidRDefault="00E653AF" w:rsidP="000B27D9">
      <w:pPr>
        <w:spacing w:after="0" w:line="240" w:lineRule="auto"/>
      </w:pPr>
      <w:r>
        <w:separator/>
      </w:r>
    </w:p>
  </w:endnote>
  <w:endnote w:type="continuationSeparator" w:id="0">
    <w:p w:rsidR="00E653AF" w:rsidRDefault="00E653AF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A07AB9">
    <w:pPr>
      <w:pStyle w:val="Sidfot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607475" wp14:editId="0B607FC1">
              <wp:simplePos x="0" y="0"/>
              <wp:positionH relativeFrom="column">
                <wp:posOffset>2367501</wp:posOffset>
              </wp:positionH>
              <wp:positionV relativeFrom="page">
                <wp:posOffset>7941945</wp:posOffset>
              </wp:positionV>
              <wp:extent cx="4028440" cy="474980"/>
              <wp:effectExtent l="0" t="0" r="0" b="1270"/>
              <wp:wrapNone/>
              <wp:docPr id="307" name="Textruta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8440" cy="474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AB9" w:rsidRPr="00E67018" w:rsidRDefault="00A07AB9" w:rsidP="00A07AB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bookmarkStart w:id="1" w:name="OLE_LINK1"/>
                          <w:bookmarkStart w:id="2" w:name="OLE_LINK2"/>
                          <w:bookmarkStart w:id="3" w:name="OLE_LINK3"/>
                          <w:bookmarkStart w:id="4" w:name="_Hlk341873711"/>
                          <w:bookmarkStart w:id="5" w:name="_Hlk341873712"/>
                          <w:r w:rsidRPr="00E6701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Saint-Gobain Abrasives AB</w:t>
                          </w:r>
                        </w:p>
                        <w:p w:rsidR="00A07AB9" w:rsidRPr="00E67018" w:rsidRDefault="00A07AB9" w:rsidP="00A07AB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Box 495, 191 24  Sollentuna • Telefon: 08-580 881 00 • Telefax: 08-580 881 01</w:t>
                          </w:r>
                        </w:p>
                        <w:p w:rsidR="00A07AB9" w:rsidRPr="00E67018" w:rsidRDefault="00A07AB9" w:rsidP="00A07AB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E-post: sga.se@saint-gobain.com • Hemsida: www.saint-gobain-abrasives.com</w:t>
                          </w:r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r w:rsidR="00212BDE" w:rsidRPr="00212BDE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/sv-sv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07" o:spid="_x0000_s1027" type="#_x0000_t202" style="position:absolute;margin-left:186.4pt;margin-top:625.35pt;width:317.2pt;height: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" filled="f" stroked="f">
              <v:textbox>
                <w:txbxContent>
                  <w:p w:rsidR="00A07AB9" w:rsidRPr="00E67018" w:rsidRDefault="00A07AB9" w:rsidP="00A07AB9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bookmarkStart w:id="6" w:name="OLE_LINK1"/>
                    <w:bookmarkStart w:id="7" w:name="OLE_LINK2"/>
                    <w:bookmarkStart w:id="8" w:name="OLE_LINK3"/>
                    <w:bookmarkStart w:id="9" w:name="_Hlk341873711"/>
                    <w:bookmarkStart w:id="10" w:name="_Hlk341873712"/>
                    <w:bookmarkStart w:id="11" w:name="_GoBack"/>
                    <w:r w:rsidRPr="00E6701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Saint-Gobain Abrasives AB</w:t>
                    </w:r>
                  </w:p>
                  <w:p w:rsidR="00A07AB9" w:rsidRPr="00E67018" w:rsidRDefault="00A07AB9" w:rsidP="00A07AB9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</w:pP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Box 495, 191 24  Sollentuna • Telefon: 08-580 881 00 • Telefax: 08-580 881 01</w:t>
                    </w:r>
                  </w:p>
                  <w:p w:rsidR="00A07AB9" w:rsidRPr="00E67018" w:rsidRDefault="00A07AB9" w:rsidP="00A07AB9">
                    <w:pPr>
                      <w:rPr>
                        <w:sz w:val="16"/>
                        <w:szCs w:val="16"/>
                      </w:rPr>
                    </w:pP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E-post: sga.se@saint-gobain.com • Hemsida: www.saint-gobain-abrasives.com</w:t>
                    </w:r>
                    <w:bookmarkEnd w:id="6"/>
                    <w:bookmarkEnd w:id="7"/>
                    <w:bookmarkEnd w:id="8"/>
                    <w:bookmarkEnd w:id="9"/>
                    <w:bookmarkEnd w:id="10"/>
                    <w:r w:rsidR="00212BDE" w:rsidRPr="00212BDE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/sv-sv</w:t>
                    </w:r>
                    <w:bookmarkEnd w:id="11"/>
                  </w:p>
                </w:txbxContent>
              </v:textbox>
              <w10:wrap anchory="page"/>
            </v:shape>
          </w:pict>
        </mc:Fallback>
      </mc:AlternateContent>
    </w:r>
  </w:p>
  <w:p w:rsidR="000B27D9" w:rsidRDefault="000B27D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3AF" w:rsidRDefault="00E653AF" w:rsidP="000B27D9">
      <w:pPr>
        <w:spacing w:after="0" w:line="240" w:lineRule="auto"/>
      </w:pPr>
      <w:r>
        <w:separator/>
      </w:r>
    </w:p>
  </w:footnote>
  <w:footnote w:type="continuationSeparator" w:id="0">
    <w:p w:rsidR="00E653AF" w:rsidRDefault="00E653AF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0B27D9">
    <w:pPr>
      <w:pStyle w:val="Sidhuvud"/>
    </w:pPr>
  </w:p>
  <w:p w:rsidR="000B27D9" w:rsidRDefault="000B27D9">
    <w:pPr>
      <w:pStyle w:val="Sidhuvud"/>
    </w:pPr>
    <w:r w:rsidRPr="008D46D9">
      <w:rPr>
        <w:rFonts w:ascii="Arial" w:hAnsi="Arial" w:cs="Arial"/>
        <w:noProof/>
        <w:color w:val="0079C1"/>
        <w:sz w:val="32"/>
        <w:szCs w:val="32"/>
        <w:lang w:val="sv-SE" w:eastAsia="sv-SE"/>
      </w:rPr>
      <w:drawing>
        <wp:anchor distT="0" distB="0" distL="114300" distR="114300" simplePos="0" relativeHeight="251659264" behindDoc="1" locked="1" layoutInCell="1" allowOverlap="1" wp14:anchorId="3C1542DE" wp14:editId="16B32048">
          <wp:simplePos x="0" y="0"/>
          <wp:positionH relativeFrom="column">
            <wp:posOffset>-810260</wp:posOffset>
          </wp:positionH>
          <wp:positionV relativeFrom="page">
            <wp:posOffset>-12700</wp:posOffset>
          </wp:positionV>
          <wp:extent cx="7557770" cy="10690225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edish Press Release Template_Blue Sk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6D"/>
    <w:rsid w:val="000B27D9"/>
    <w:rsid w:val="00175AE6"/>
    <w:rsid w:val="001E2F6C"/>
    <w:rsid w:val="001F41C8"/>
    <w:rsid w:val="00212BDE"/>
    <w:rsid w:val="00266054"/>
    <w:rsid w:val="002771CD"/>
    <w:rsid w:val="0029191B"/>
    <w:rsid w:val="004C791F"/>
    <w:rsid w:val="006039F8"/>
    <w:rsid w:val="00683DBE"/>
    <w:rsid w:val="006C3536"/>
    <w:rsid w:val="0073766D"/>
    <w:rsid w:val="008818F8"/>
    <w:rsid w:val="00894677"/>
    <w:rsid w:val="008D46D9"/>
    <w:rsid w:val="00986B76"/>
    <w:rsid w:val="009A01BE"/>
    <w:rsid w:val="009B6B78"/>
    <w:rsid w:val="00A07AB9"/>
    <w:rsid w:val="00A66E34"/>
    <w:rsid w:val="00AA543E"/>
    <w:rsid w:val="00B54866"/>
    <w:rsid w:val="00C441D6"/>
    <w:rsid w:val="00C925AF"/>
    <w:rsid w:val="00CE173F"/>
    <w:rsid w:val="00D15F17"/>
    <w:rsid w:val="00D73924"/>
    <w:rsid w:val="00E074EB"/>
    <w:rsid w:val="00E653AF"/>
    <w:rsid w:val="00EA4704"/>
    <w:rsid w:val="00F46015"/>
    <w:rsid w:val="00FA5C6E"/>
    <w:rsid w:val="00FB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25A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0B27D9"/>
  </w:style>
  <w:style w:type="paragraph" w:styleId="Sidfot">
    <w:name w:val="footer"/>
    <w:basedOn w:val="Normal"/>
    <w:link w:val="Sidfot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0B2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25A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0B27D9"/>
  </w:style>
  <w:style w:type="paragraph" w:styleId="Sidfot">
    <w:name w:val="footer"/>
    <w:basedOn w:val="Normal"/>
    <w:link w:val="Sidfot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0B2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28113-4E44-44A3-86B2-7A4F69B1C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223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SAINT-GOBAIN 1.6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Mitch</dc:creator>
  <cp:lastModifiedBy>Sverke, Anders - Saint-Gobain Abrasives AB</cp:lastModifiedBy>
  <cp:revision>17</cp:revision>
  <dcterms:created xsi:type="dcterms:W3CDTF">2015-12-11T16:00:00Z</dcterms:created>
  <dcterms:modified xsi:type="dcterms:W3CDTF">2016-09-16T07:59:00Z</dcterms:modified>
</cp:coreProperties>
</file>