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52C" w:rsidRPr="003B452C" w:rsidRDefault="003B452C" w:rsidP="006C5891">
      <w:pPr>
        <w:spacing w:line="276" w:lineRule="auto"/>
        <w:rPr>
          <w:rFonts w:asciiTheme="majorHAnsi" w:hAnsiTheme="majorHAnsi"/>
          <w:b/>
          <w:sz w:val="24"/>
          <w:szCs w:val="24"/>
        </w:rPr>
      </w:pPr>
      <w:bookmarkStart w:id="0" w:name="_GoBack"/>
      <w:bookmarkEnd w:id="0"/>
      <w:r w:rsidRPr="003B452C">
        <w:rPr>
          <w:rFonts w:asciiTheme="majorHAnsi" w:hAnsiTheme="majorHAnsi"/>
          <w:b/>
          <w:sz w:val="24"/>
          <w:szCs w:val="24"/>
        </w:rPr>
        <w:t>Syv veje til at blive en førende tech-region</w:t>
      </w:r>
    </w:p>
    <w:p w:rsidR="003B452C" w:rsidRPr="003B452C" w:rsidRDefault="003B452C" w:rsidP="006C5891">
      <w:pPr>
        <w:spacing w:line="276" w:lineRule="auto"/>
        <w:rPr>
          <w:rFonts w:asciiTheme="minorHAnsi" w:hAnsiTheme="minorHAnsi"/>
          <w:i/>
          <w:sz w:val="24"/>
          <w:szCs w:val="24"/>
        </w:rPr>
      </w:pPr>
    </w:p>
    <w:p w:rsidR="003B452C" w:rsidRPr="003B452C" w:rsidRDefault="003B452C" w:rsidP="006C5891">
      <w:pPr>
        <w:spacing w:line="276" w:lineRule="auto"/>
        <w:rPr>
          <w:rFonts w:asciiTheme="minorHAnsi" w:hAnsiTheme="minorHAnsi"/>
          <w:i/>
          <w:sz w:val="19"/>
          <w:szCs w:val="19"/>
        </w:rPr>
      </w:pPr>
      <w:r w:rsidRPr="003B452C">
        <w:rPr>
          <w:rFonts w:asciiTheme="minorHAnsi" w:hAnsiTheme="minorHAnsi"/>
          <w:i/>
          <w:sz w:val="19"/>
          <w:szCs w:val="19"/>
        </w:rPr>
        <w:t>Nyt ATV-notat: ”Læringspunkter fra USA’s førende tech-klynger” lister syv ingredienser, der er afgørende for opskriften på succes og vækst i Boston og Silicon Valley.</w:t>
      </w:r>
    </w:p>
    <w:p w:rsidR="003B452C" w:rsidRDefault="003B452C" w:rsidP="006C5891">
      <w:pPr>
        <w:spacing w:line="276" w:lineRule="auto"/>
        <w:rPr>
          <w:rFonts w:asciiTheme="minorHAnsi" w:hAnsiTheme="minorHAnsi"/>
          <w:sz w:val="19"/>
          <w:szCs w:val="19"/>
        </w:rPr>
      </w:pPr>
    </w:p>
    <w:p w:rsidR="003B452C" w:rsidRDefault="003B452C" w:rsidP="006C5891">
      <w:pPr>
        <w:spacing w:line="276" w:lineRule="auto"/>
        <w:rPr>
          <w:rFonts w:asciiTheme="minorHAnsi" w:hAnsiTheme="minorHAnsi"/>
          <w:sz w:val="19"/>
          <w:szCs w:val="19"/>
        </w:rPr>
      </w:pPr>
      <w:r w:rsidRPr="003B452C">
        <w:rPr>
          <w:rFonts w:asciiTheme="minorHAnsi" w:hAnsiTheme="minorHAnsi"/>
          <w:sz w:val="19"/>
          <w:szCs w:val="19"/>
        </w:rPr>
        <w:t>”I en tid, hvor man kan være online og nå hinanden på tværs af kontinenter på alle tider af døgnet er nærhed og klynger stadig helt afgørende for at lykkes med at skabe dynamiske innovationsmiljøer.”</w:t>
      </w:r>
    </w:p>
    <w:p w:rsidR="00A921AC" w:rsidRPr="003B452C" w:rsidRDefault="00A921AC" w:rsidP="006C5891">
      <w:pPr>
        <w:spacing w:line="276" w:lineRule="auto"/>
        <w:rPr>
          <w:rFonts w:asciiTheme="minorHAnsi" w:hAnsiTheme="minorHAnsi"/>
          <w:sz w:val="19"/>
          <w:szCs w:val="19"/>
        </w:rPr>
      </w:pPr>
    </w:p>
    <w:p w:rsidR="003B452C" w:rsidRDefault="003B452C" w:rsidP="006C5891">
      <w:pPr>
        <w:spacing w:line="276" w:lineRule="auto"/>
        <w:rPr>
          <w:rFonts w:asciiTheme="minorHAnsi" w:hAnsiTheme="minorHAnsi"/>
          <w:sz w:val="19"/>
          <w:szCs w:val="19"/>
        </w:rPr>
      </w:pPr>
      <w:r w:rsidRPr="003B452C">
        <w:rPr>
          <w:rFonts w:asciiTheme="minorHAnsi" w:hAnsiTheme="minorHAnsi"/>
          <w:sz w:val="19"/>
          <w:szCs w:val="19"/>
        </w:rPr>
        <w:t>Sådan lyder en af hovedkonklusionerne fra Akademiet for de Tekniske Videnskaber, ATV’s nye notat: ”Læringspunkter fra USA’s førende tech-klynger”.</w:t>
      </w:r>
    </w:p>
    <w:p w:rsidR="00A921AC" w:rsidRPr="003B452C" w:rsidRDefault="00A921AC" w:rsidP="006C5891">
      <w:pPr>
        <w:spacing w:line="276" w:lineRule="auto"/>
        <w:rPr>
          <w:rFonts w:asciiTheme="minorHAnsi" w:hAnsiTheme="minorHAnsi"/>
          <w:sz w:val="19"/>
          <w:szCs w:val="19"/>
        </w:rPr>
      </w:pPr>
    </w:p>
    <w:p w:rsidR="003B452C" w:rsidRDefault="003B452C" w:rsidP="006C5891">
      <w:pPr>
        <w:pStyle w:val="Default"/>
        <w:spacing w:line="276" w:lineRule="auto"/>
        <w:rPr>
          <w:rFonts w:asciiTheme="minorHAnsi" w:hAnsiTheme="minorHAnsi" w:cs="Times New Roman"/>
          <w:color w:val="auto"/>
          <w:sz w:val="19"/>
          <w:szCs w:val="19"/>
        </w:rPr>
      </w:pPr>
      <w:r w:rsidRPr="003B452C">
        <w:rPr>
          <w:rFonts w:asciiTheme="minorHAnsi" w:hAnsiTheme="minorHAnsi" w:cs="Times New Roman"/>
          <w:color w:val="auto"/>
          <w:sz w:val="19"/>
          <w:szCs w:val="19"/>
        </w:rPr>
        <w:t>Notatet er et koncentrat fra et besøg til to af USA’s stærkeste tech-regioner: Boston og Bay Area i oktober 2017. Her netværkede en delegation bestående af 24 nøglepersoner fra Danmarks tech-økosystem med over 70 højtstående personer fra 22 tech-virksomheder, start-ups, forskningsinstitutioner og investorer.</w:t>
      </w:r>
    </w:p>
    <w:p w:rsidR="00A921AC" w:rsidRPr="003B452C" w:rsidRDefault="00A921AC" w:rsidP="006C5891">
      <w:pPr>
        <w:pStyle w:val="Default"/>
        <w:spacing w:line="276" w:lineRule="auto"/>
        <w:rPr>
          <w:rFonts w:asciiTheme="minorHAnsi" w:hAnsiTheme="minorHAnsi" w:cs="Times New Roman"/>
          <w:color w:val="auto"/>
          <w:sz w:val="19"/>
          <w:szCs w:val="19"/>
        </w:rPr>
      </w:pPr>
    </w:p>
    <w:p w:rsidR="003B452C" w:rsidRPr="003B452C" w:rsidRDefault="003B452C" w:rsidP="006C5891">
      <w:pPr>
        <w:pStyle w:val="Default"/>
        <w:spacing w:line="276" w:lineRule="auto"/>
        <w:rPr>
          <w:rFonts w:asciiTheme="minorHAnsi" w:hAnsiTheme="minorHAnsi" w:cs="Times New Roman"/>
          <w:color w:val="auto"/>
          <w:sz w:val="19"/>
          <w:szCs w:val="19"/>
        </w:rPr>
      </w:pPr>
      <w:r w:rsidRPr="003B452C">
        <w:rPr>
          <w:rFonts w:asciiTheme="minorHAnsi" w:hAnsiTheme="minorHAnsi" w:cs="Times New Roman"/>
          <w:color w:val="auto"/>
          <w:sz w:val="19"/>
          <w:szCs w:val="19"/>
        </w:rPr>
        <w:t xml:space="preserve">ATV har efterfølgende kogt besøget ned til </w:t>
      </w:r>
      <w:r w:rsidR="00B027BE">
        <w:rPr>
          <w:rFonts w:asciiTheme="minorHAnsi" w:hAnsiTheme="minorHAnsi" w:cs="Times New Roman"/>
          <w:bCs/>
          <w:color w:val="auto"/>
          <w:sz w:val="19"/>
          <w:szCs w:val="19"/>
        </w:rPr>
        <w:t>syv</w:t>
      </w:r>
      <w:r w:rsidRPr="003B452C">
        <w:rPr>
          <w:rFonts w:asciiTheme="minorHAnsi" w:hAnsiTheme="minorHAnsi" w:cs="Times New Roman"/>
          <w:bCs/>
          <w:color w:val="auto"/>
          <w:sz w:val="19"/>
          <w:szCs w:val="19"/>
        </w:rPr>
        <w:t xml:space="preserve"> læringer</w:t>
      </w:r>
      <w:r w:rsidRPr="003B452C">
        <w:rPr>
          <w:rFonts w:asciiTheme="minorHAnsi" w:hAnsiTheme="minorHAnsi" w:cs="Times New Roman"/>
          <w:color w:val="auto"/>
          <w:sz w:val="19"/>
          <w:szCs w:val="19"/>
        </w:rPr>
        <w:t xml:space="preserve"> om, hvad der er drivende for innovation og vækst i de succesfulde amerikanske tech-regioner.</w:t>
      </w:r>
    </w:p>
    <w:p w:rsidR="003B452C" w:rsidRPr="003B452C" w:rsidRDefault="003B452C" w:rsidP="006C5891">
      <w:pPr>
        <w:pStyle w:val="Default"/>
        <w:spacing w:line="276" w:lineRule="auto"/>
        <w:rPr>
          <w:rFonts w:asciiTheme="minorHAnsi" w:hAnsiTheme="minorHAnsi" w:cs="Times New Roman"/>
          <w:color w:val="auto"/>
          <w:sz w:val="19"/>
          <w:szCs w:val="19"/>
        </w:rPr>
      </w:pPr>
    </w:p>
    <w:p w:rsidR="003B452C" w:rsidRPr="003B452C" w:rsidRDefault="003B452C" w:rsidP="006C5891">
      <w:pPr>
        <w:pStyle w:val="Default"/>
        <w:spacing w:line="276" w:lineRule="auto"/>
        <w:rPr>
          <w:rFonts w:asciiTheme="minorHAnsi" w:hAnsiTheme="minorHAnsi" w:cs="Times New Roman"/>
          <w:b/>
          <w:color w:val="auto"/>
          <w:sz w:val="19"/>
          <w:szCs w:val="19"/>
        </w:rPr>
      </w:pPr>
      <w:r w:rsidRPr="003B452C">
        <w:rPr>
          <w:rFonts w:asciiTheme="minorHAnsi" w:hAnsiTheme="minorHAnsi" w:cs="Times New Roman"/>
          <w:b/>
          <w:color w:val="auto"/>
          <w:sz w:val="19"/>
          <w:szCs w:val="19"/>
        </w:rPr>
        <w:t>Adgang til globalt talent afgørende</w:t>
      </w:r>
    </w:p>
    <w:p w:rsidR="003B452C" w:rsidRDefault="003B452C" w:rsidP="006C5891">
      <w:pPr>
        <w:pStyle w:val="Default"/>
        <w:spacing w:line="276" w:lineRule="auto"/>
        <w:rPr>
          <w:rFonts w:asciiTheme="minorHAnsi" w:hAnsiTheme="minorHAnsi" w:cs="Times New Roman"/>
          <w:color w:val="auto"/>
          <w:sz w:val="19"/>
          <w:szCs w:val="19"/>
        </w:rPr>
      </w:pPr>
      <w:r w:rsidRPr="003B452C">
        <w:rPr>
          <w:rFonts w:asciiTheme="minorHAnsi" w:hAnsiTheme="minorHAnsi" w:cs="Times New Roman"/>
          <w:color w:val="auto"/>
          <w:sz w:val="19"/>
          <w:szCs w:val="19"/>
        </w:rPr>
        <w:t>Kortlægningen af læringspunkter er et led i ATV’s 5-årige fyrtårnsprojekt ”Science &amp; Engineering”, der skal bidrage til at indfri ATV’s ambitiøse målsætning om, at Danmark skal være en af verdens fem førende videnregioner.</w:t>
      </w:r>
    </w:p>
    <w:p w:rsidR="007F179F" w:rsidRPr="003B452C" w:rsidRDefault="007F179F" w:rsidP="006C5891">
      <w:pPr>
        <w:pStyle w:val="Default"/>
        <w:spacing w:line="276" w:lineRule="auto"/>
        <w:rPr>
          <w:rFonts w:asciiTheme="minorHAnsi" w:hAnsiTheme="minorHAnsi" w:cs="Times New Roman"/>
          <w:color w:val="auto"/>
          <w:sz w:val="19"/>
          <w:szCs w:val="19"/>
        </w:rPr>
      </w:pPr>
    </w:p>
    <w:p w:rsidR="003B452C" w:rsidRDefault="003B452C" w:rsidP="006C5891">
      <w:pPr>
        <w:pStyle w:val="Default"/>
        <w:spacing w:line="276" w:lineRule="auto"/>
        <w:rPr>
          <w:rStyle w:val="Fremhv"/>
          <w:rFonts w:asciiTheme="minorHAnsi" w:eastAsiaTheme="majorEastAsia" w:hAnsiTheme="minorHAnsi" w:cs="Times New Roman"/>
          <w:i w:val="0"/>
          <w:color w:val="auto"/>
          <w:sz w:val="19"/>
          <w:szCs w:val="19"/>
          <w:bdr w:val="none" w:sz="0" w:space="0" w:color="auto" w:frame="1"/>
        </w:rPr>
      </w:pPr>
      <w:r w:rsidRPr="003B452C">
        <w:rPr>
          <w:rFonts w:asciiTheme="minorHAnsi" w:hAnsiTheme="minorHAnsi" w:cs="Times New Roman"/>
          <w:color w:val="auto"/>
          <w:sz w:val="19"/>
          <w:szCs w:val="19"/>
        </w:rPr>
        <w:t>”Det er slående</w:t>
      </w:r>
      <w:r w:rsidR="00B027BE">
        <w:rPr>
          <w:rFonts w:asciiTheme="minorHAnsi" w:hAnsiTheme="minorHAnsi" w:cs="Times New Roman"/>
          <w:color w:val="auto"/>
          <w:sz w:val="19"/>
          <w:szCs w:val="19"/>
        </w:rPr>
        <w:t>,</w:t>
      </w:r>
      <w:r w:rsidRPr="003B452C">
        <w:rPr>
          <w:rFonts w:asciiTheme="minorHAnsi" w:hAnsiTheme="minorHAnsi" w:cs="Times New Roman"/>
          <w:color w:val="auto"/>
          <w:sz w:val="19"/>
          <w:szCs w:val="19"/>
        </w:rPr>
        <w:t xml:space="preserve"> hvor vigtig adgangen til globalt talent er for regionernes - og herunder virksomhedernes og forskningsinstitutionernes - succes. Det bør vi notere os, når vi i Danmark sætter barrierer op for adgangen for studerende og arbejdskraft fra udlandet,” siger bestyrelsesformand for DTU, Per Falholt, der er formand for </w:t>
      </w:r>
      <w:r w:rsidRPr="003B452C">
        <w:rPr>
          <w:rStyle w:val="Fremhv"/>
          <w:rFonts w:asciiTheme="minorHAnsi" w:hAnsiTheme="minorHAnsi" w:cs="Times New Roman"/>
          <w:i w:val="0"/>
          <w:color w:val="auto"/>
          <w:sz w:val="19"/>
          <w:szCs w:val="19"/>
          <w:bdr w:val="none" w:sz="0" w:space="0" w:color="auto" w:frame="1"/>
        </w:rPr>
        <w:t>ATV's Science &amp; Engineering-komité</w:t>
      </w:r>
      <w:r w:rsidRPr="003B452C">
        <w:rPr>
          <w:rStyle w:val="Fremhv"/>
          <w:rFonts w:asciiTheme="minorHAnsi" w:eastAsiaTheme="majorEastAsia" w:hAnsiTheme="minorHAnsi" w:cs="Times New Roman"/>
          <w:i w:val="0"/>
          <w:color w:val="auto"/>
          <w:sz w:val="19"/>
          <w:szCs w:val="19"/>
          <w:bdr w:val="none" w:sz="0" w:space="0" w:color="auto" w:frame="1"/>
        </w:rPr>
        <w:t>.</w:t>
      </w:r>
    </w:p>
    <w:p w:rsidR="007F179F" w:rsidRPr="003B452C" w:rsidRDefault="007F179F" w:rsidP="006C5891">
      <w:pPr>
        <w:pStyle w:val="Default"/>
        <w:spacing w:line="276" w:lineRule="auto"/>
        <w:rPr>
          <w:rStyle w:val="Fremhv"/>
          <w:rFonts w:asciiTheme="minorHAnsi" w:eastAsiaTheme="majorEastAsia" w:hAnsiTheme="minorHAnsi" w:cs="Times New Roman"/>
          <w:i w:val="0"/>
          <w:color w:val="auto"/>
          <w:sz w:val="19"/>
          <w:szCs w:val="19"/>
          <w:bdr w:val="none" w:sz="0" w:space="0" w:color="auto" w:frame="1"/>
        </w:rPr>
      </w:pPr>
    </w:p>
    <w:p w:rsidR="003B452C" w:rsidRDefault="003B452C" w:rsidP="006C5891">
      <w:pPr>
        <w:pStyle w:val="Default"/>
        <w:spacing w:line="276" w:lineRule="auto"/>
        <w:rPr>
          <w:rFonts w:asciiTheme="minorHAnsi" w:hAnsiTheme="minorHAnsi" w:cs="Times New Roman"/>
          <w:color w:val="auto"/>
          <w:sz w:val="19"/>
          <w:szCs w:val="19"/>
        </w:rPr>
      </w:pPr>
      <w:r w:rsidRPr="003B452C">
        <w:rPr>
          <w:rFonts w:asciiTheme="minorHAnsi" w:hAnsiTheme="minorHAnsi" w:cs="Times New Roman"/>
          <w:color w:val="auto"/>
          <w:sz w:val="19"/>
          <w:szCs w:val="19"/>
        </w:rPr>
        <w:t>I den sammenhæng er det bemærkelsesværdigt, at hele 72 procent af alle ingeniører – samt 52 procent af stifterne af såkaldte ”unicorns” - i Silicon Valley er immigranter.</w:t>
      </w:r>
    </w:p>
    <w:p w:rsidR="007F179F" w:rsidRPr="003B452C" w:rsidRDefault="007F179F" w:rsidP="006C5891">
      <w:pPr>
        <w:pStyle w:val="Default"/>
        <w:spacing w:line="276" w:lineRule="auto"/>
        <w:rPr>
          <w:rFonts w:asciiTheme="minorHAnsi" w:hAnsiTheme="minorHAnsi" w:cs="Times New Roman"/>
          <w:color w:val="auto"/>
          <w:sz w:val="19"/>
          <w:szCs w:val="19"/>
        </w:rPr>
      </w:pPr>
    </w:p>
    <w:p w:rsidR="003B452C" w:rsidRPr="00611D23" w:rsidRDefault="003B452C" w:rsidP="006C5891">
      <w:pPr>
        <w:autoSpaceDE w:val="0"/>
        <w:autoSpaceDN w:val="0"/>
        <w:adjustRightInd w:val="0"/>
        <w:spacing w:line="276" w:lineRule="auto"/>
        <w:rPr>
          <w:rFonts w:asciiTheme="minorHAnsi" w:hAnsiTheme="minorHAnsi"/>
          <w:sz w:val="19"/>
          <w:szCs w:val="19"/>
        </w:rPr>
      </w:pPr>
      <w:r w:rsidRPr="00611D23">
        <w:rPr>
          <w:rFonts w:asciiTheme="minorHAnsi" w:hAnsiTheme="minorHAnsi"/>
          <w:sz w:val="19"/>
          <w:szCs w:val="19"/>
        </w:rPr>
        <w:t>De</w:t>
      </w:r>
      <w:r w:rsidRPr="003B452C">
        <w:rPr>
          <w:rFonts w:asciiTheme="minorHAnsi" w:hAnsiTheme="minorHAnsi"/>
          <w:sz w:val="19"/>
          <w:szCs w:val="19"/>
        </w:rPr>
        <w:t xml:space="preserve"> syv læringspunkter er bl.a. sendt til regeringens Disruptionråd og vil, samme</w:t>
      </w:r>
      <w:r w:rsidRPr="00611D23">
        <w:rPr>
          <w:rFonts w:asciiTheme="minorHAnsi" w:hAnsiTheme="minorHAnsi"/>
          <w:sz w:val="19"/>
          <w:szCs w:val="19"/>
        </w:rPr>
        <w:t xml:space="preserve">n </w:t>
      </w:r>
      <w:r w:rsidRPr="003B452C">
        <w:rPr>
          <w:rFonts w:asciiTheme="minorHAnsi" w:hAnsiTheme="minorHAnsi"/>
          <w:sz w:val="19"/>
          <w:szCs w:val="19"/>
        </w:rPr>
        <w:t xml:space="preserve">med øvrige observationer og </w:t>
      </w:r>
      <w:r w:rsidRPr="00611D23">
        <w:rPr>
          <w:rFonts w:asciiTheme="minorHAnsi" w:hAnsiTheme="minorHAnsi"/>
          <w:sz w:val="19"/>
          <w:szCs w:val="19"/>
        </w:rPr>
        <w:t>detaljere</w:t>
      </w:r>
      <w:r w:rsidRPr="003B452C">
        <w:rPr>
          <w:rFonts w:asciiTheme="minorHAnsi" w:hAnsiTheme="minorHAnsi"/>
          <w:sz w:val="19"/>
          <w:szCs w:val="19"/>
        </w:rPr>
        <w:t>t</w:t>
      </w:r>
      <w:r w:rsidRPr="00611D23">
        <w:rPr>
          <w:rFonts w:asciiTheme="minorHAnsi" w:hAnsiTheme="minorHAnsi"/>
          <w:sz w:val="19"/>
          <w:szCs w:val="19"/>
        </w:rPr>
        <w:t xml:space="preserve"> </w:t>
      </w:r>
      <w:r w:rsidRPr="003B452C">
        <w:rPr>
          <w:rFonts w:asciiTheme="minorHAnsi" w:hAnsiTheme="minorHAnsi"/>
          <w:sz w:val="19"/>
          <w:szCs w:val="19"/>
        </w:rPr>
        <w:t>information</w:t>
      </w:r>
      <w:r w:rsidRPr="00611D23">
        <w:rPr>
          <w:rFonts w:asciiTheme="minorHAnsi" w:hAnsiTheme="minorHAnsi"/>
          <w:sz w:val="19"/>
          <w:szCs w:val="19"/>
        </w:rPr>
        <w:t xml:space="preserve"> fra de mange </w:t>
      </w:r>
      <w:r w:rsidRPr="003B452C">
        <w:rPr>
          <w:rFonts w:asciiTheme="minorHAnsi" w:hAnsiTheme="minorHAnsi"/>
          <w:sz w:val="19"/>
          <w:szCs w:val="19"/>
        </w:rPr>
        <w:t>netværksmøder på studieturen,</w:t>
      </w:r>
      <w:r w:rsidRPr="00611D23">
        <w:rPr>
          <w:rFonts w:asciiTheme="minorHAnsi" w:hAnsiTheme="minorHAnsi"/>
          <w:sz w:val="19"/>
          <w:szCs w:val="19"/>
        </w:rPr>
        <w:t xml:space="preserve"> indgå i ATV’s videre analyse</w:t>
      </w:r>
      <w:r w:rsidRPr="003B452C">
        <w:rPr>
          <w:rFonts w:asciiTheme="minorHAnsi" w:hAnsiTheme="minorHAnsi"/>
          <w:sz w:val="19"/>
          <w:szCs w:val="19"/>
        </w:rPr>
        <w:t>arbejde</w:t>
      </w:r>
      <w:r w:rsidRPr="00611D23">
        <w:rPr>
          <w:rFonts w:asciiTheme="minorHAnsi" w:hAnsiTheme="minorHAnsi"/>
          <w:sz w:val="19"/>
          <w:szCs w:val="19"/>
        </w:rPr>
        <w:t xml:space="preserve">. </w:t>
      </w:r>
    </w:p>
    <w:p w:rsidR="003B452C" w:rsidRPr="003B452C" w:rsidRDefault="003B452C" w:rsidP="006C5891">
      <w:pPr>
        <w:spacing w:line="276" w:lineRule="auto"/>
        <w:rPr>
          <w:rFonts w:asciiTheme="minorHAnsi" w:hAnsiTheme="minorHAnsi"/>
          <w:sz w:val="19"/>
          <w:szCs w:val="19"/>
        </w:rPr>
      </w:pPr>
    </w:p>
    <w:p w:rsidR="003B452C" w:rsidRDefault="003B452C" w:rsidP="006C5891">
      <w:pPr>
        <w:spacing w:line="276" w:lineRule="auto"/>
        <w:rPr>
          <w:rFonts w:asciiTheme="minorHAnsi" w:hAnsiTheme="minorHAnsi" w:cs="Arial"/>
          <w:sz w:val="19"/>
          <w:szCs w:val="19"/>
        </w:rPr>
      </w:pPr>
    </w:p>
    <w:p w:rsidR="003B452C" w:rsidRPr="003B452C" w:rsidRDefault="003B452C" w:rsidP="006C5891">
      <w:pPr>
        <w:pStyle w:val="DocumentHeading"/>
        <w:spacing w:line="276" w:lineRule="auto"/>
        <w:rPr>
          <w:rFonts w:asciiTheme="majorHAnsi" w:hAnsiTheme="majorHAnsi"/>
          <w:b/>
          <w:sz w:val="24"/>
          <w:szCs w:val="24"/>
          <w:lang w:eastAsia="en-US"/>
        </w:rPr>
      </w:pPr>
      <w:r w:rsidRPr="003B452C">
        <w:rPr>
          <w:rFonts w:asciiTheme="majorHAnsi" w:hAnsiTheme="majorHAnsi"/>
          <w:b/>
          <w:sz w:val="24"/>
          <w:szCs w:val="24"/>
          <w:lang w:eastAsia="en-US"/>
        </w:rPr>
        <w:t>Læringspunkter fra USA’s førende tech-klynger</w:t>
      </w:r>
    </w:p>
    <w:p w:rsidR="003B452C" w:rsidRPr="003B452C" w:rsidRDefault="003B452C" w:rsidP="006C5891">
      <w:pPr>
        <w:pStyle w:val="Overskrift2"/>
        <w:spacing w:line="276" w:lineRule="auto"/>
        <w:rPr>
          <w:rFonts w:asciiTheme="minorHAnsi" w:hAnsiTheme="minorHAnsi" w:cs="Times New Roman"/>
          <w:sz w:val="19"/>
          <w:szCs w:val="19"/>
          <w:lang w:eastAsia="en-US"/>
        </w:rPr>
      </w:pPr>
      <w:r w:rsidRPr="003B452C">
        <w:rPr>
          <w:rFonts w:asciiTheme="minorHAnsi" w:hAnsiTheme="minorHAnsi" w:cs="Times New Roman"/>
          <w:sz w:val="19"/>
          <w:szCs w:val="19"/>
          <w:lang w:eastAsia="en-US"/>
        </w:rPr>
        <w:t>1. Talenter som vigtigste ressource</w:t>
      </w:r>
    </w:p>
    <w:p w:rsidR="003B452C" w:rsidRPr="003B452C" w:rsidRDefault="003B452C" w:rsidP="006C5891">
      <w:pPr>
        <w:spacing w:line="276" w:lineRule="auto"/>
        <w:rPr>
          <w:rFonts w:asciiTheme="minorHAnsi" w:eastAsiaTheme="minorHAnsi" w:hAnsiTheme="minorHAnsi"/>
          <w:sz w:val="19"/>
          <w:szCs w:val="19"/>
          <w:lang w:eastAsia="en-US"/>
        </w:rPr>
      </w:pPr>
      <w:r w:rsidRPr="003B452C">
        <w:rPr>
          <w:rFonts w:asciiTheme="minorHAnsi" w:eastAsiaTheme="minorHAnsi" w:hAnsiTheme="minorHAnsi"/>
          <w:sz w:val="19"/>
          <w:szCs w:val="19"/>
          <w:lang w:eastAsia="en-US"/>
        </w:rPr>
        <w:t>Den vigtigste forudsætning for succes i såvel virksomheder som forskningsinstitutioner er at have adgang til de rette kompetencer. Evnen til at tiltrække de bedste hoveder fra hele verden er derfor et fælles ønske - OG en fælles mission for hele økosystemet.</w:t>
      </w:r>
    </w:p>
    <w:p w:rsidR="003B452C" w:rsidRPr="003B452C" w:rsidRDefault="003B452C" w:rsidP="006C5891">
      <w:pPr>
        <w:pStyle w:val="Overskrift2"/>
        <w:spacing w:line="276" w:lineRule="auto"/>
        <w:rPr>
          <w:rFonts w:asciiTheme="minorHAnsi" w:hAnsiTheme="minorHAnsi" w:cs="Times New Roman"/>
          <w:sz w:val="19"/>
          <w:szCs w:val="19"/>
          <w:lang w:eastAsia="en-US"/>
        </w:rPr>
      </w:pPr>
      <w:r w:rsidRPr="003B452C">
        <w:rPr>
          <w:rFonts w:asciiTheme="minorHAnsi" w:hAnsiTheme="minorHAnsi" w:cs="Times New Roman"/>
          <w:sz w:val="19"/>
          <w:szCs w:val="19"/>
          <w:lang w:eastAsia="en-US"/>
        </w:rPr>
        <w:lastRenderedPageBreak/>
        <w:t>2. Nærhed er afgørende</w:t>
      </w:r>
    </w:p>
    <w:p w:rsidR="003B452C" w:rsidRPr="003B452C" w:rsidRDefault="003B452C" w:rsidP="006C5891">
      <w:pPr>
        <w:spacing w:line="276" w:lineRule="auto"/>
        <w:rPr>
          <w:rFonts w:asciiTheme="minorHAnsi" w:eastAsiaTheme="minorHAnsi" w:hAnsiTheme="minorHAnsi"/>
          <w:sz w:val="19"/>
          <w:szCs w:val="19"/>
          <w:lang w:eastAsia="en-US"/>
        </w:rPr>
      </w:pPr>
      <w:r w:rsidRPr="003B452C">
        <w:rPr>
          <w:rFonts w:asciiTheme="minorHAnsi" w:eastAsiaTheme="minorHAnsi" w:hAnsiTheme="minorHAnsi"/>
          <w:sz w:val="19"/>
          <w:szCs w:val="19"/>
          <w:lang w:eastAsia="en-US"/>
        </w:rPr>
        <w:t>Nærhed og klynger, hvor medarbejdere fra innovative virksomheder og akademiske miljøer kan mødes fysisk, er helt afgørende for succes.</w:t>
      </w:r>
    </w:p>
    <w:p w:rsidR="003B452C" w:rsidRPr="003B452C" w:rsidRDefault="003B452C" w:rsidP="006C5891">
      <w:pPr>
        <w:pStyle w:val="Overskrift2"/>
        <w:spacing w:line="276" w:lineRule="auto"/>
        <w:rPr>
          <w:rFonts w:asciiTheme="minorHAnsi" w:hAnsiTheme="minorHAnsi" w:cs="Times New Roman"/>
          <w:sz w:val="19"/>
          <w:szCs w:val="19"/>
          <w:lang w:eastAsia="en-US"/>
        </w:rPr>
      </w:pPr>
      <w:r w:rsidRPr="003B452C">
        <w:rPr>
          <w:rFonts w:asciiTheme="minorHAnsi" w:hAnsiTheme="minorHAnsi" w:cs="Times New Roman"/>
          <w:sz w:val="19"/>
          <w:szCs w:val="19"/>
          <w:lang w:eastAsia="en-US"/>
        </w:rPr>
        <w:t>3. Tårnhøjt ambitionsniveau</w:t>
      </w:r>
    </w:p>
    <w:p w:rsidR="003B452C" w:rsidRPr="003B452C" w:rsidRDefault="003B452C" w:rsidP="006C5891">
      <w:pPr>
        <w:spacing w:line="276" w:lineRule="auto"/>
        <w:rPr>
          <w:rFonts w:asciiTheme="minorHAnsi" w:eastAsiaTheme="minorHAnsi" w:hAnsiTheme="minorHAnsi"/>
          <w:sz w:val="19"/>
          <w:szCs w:val="19"/>
          <w:lang w:eastAsia="en-US"/>
        </w:rPr>
      </w:pPr>
      <w:r w:rsidRPr="003B452C">
        <w:rPr>
          <w:rFonts w:asciiTheme="minorHAnsi" w:eastAsiaTheme="minorHAnsi" w:hAnsiTheme="minorHAnsi"/>
          <w:sz w:val="19"/>
          <w:szCs w:val="19"/>
          <w:lang w:eastAsia="en-US"/>
        </w:rPr>
        <w:t>Verdensklasse-ambitioner er en motor for fremdrift og vækst. Barren sættes tårnhøjt i såvel den akademiske verden som i de store tech-ikoner og i start-ups.</w:t>
      </w:r>
    </w:p>
    <w:p w:rsidR="003B452C" w:rsidRPr="003B452C" w:rsidRDefault="003B452C" w:rsidP="006C5891">
      <w:pPr>
        <w:pStyle w:val="Overskrift2"/>
        <w:spacing w:line="276" w:lineRule="auto"/>
        <w:rPr>
          <w:rFonts w:asciiTheme="minorHAnsi" w:hAnsiTheme="minorHAnsi" w:cs="Times New Roman"/>
          <w:sz w:val="19"/>
          <w:szCs w:val="19"/>
          <w:lang w:eastAsia="en-US"/>
        </w:rPr>
      </w:pPr>
      <w:r w:rsidRPr="003B452C">
        <w:rPr>
          <w:rFonts w:asciiTheme="minorHAnsi" w:hAnsiTheme="minorHAnsi" w:cs="Times New Roman"/>
          <w:sz w:val="19"/>
          <w:szCs w:val="19"/>
          <w:lang w:eastAsia="en-US"/>
        </w:rPr>
        <w:t>4. Missioner og tværfaglig nytænkning</w:t>
      </w:r>
    </w:p>
    <w:p w:rsidR="003B452C" w:rsidRPr="003B452C" w:rsidRDefault="003B452C" w:rsidP="006C5891">
      <w:pPr>
        <w:spacing w:line="276" w:lineRule="auto"/>
        <w:rPr>
          <w:rFonts w:asciiTheme="minorHAnsi" w:eastAsiaTheme="minorHAnsi" w:hAnsiTheme="minorHAnsi"/>
          <w:sz w:val="19"/>
          <w:szCs w:val="19"/>
          <w:lang w:eastAsia="en-US"/>
        </w:rPr>
      </w:pPr>
      <w:r w:rsidRPr="003B452C">
        <w:rPr>
          <w:rFonts w:asciiTheme="minorHAnsi" w:eastAsiaTheme="minorHAnsi" w:hAnsiTheme="minorHAnsi"/>
          <w:sz w:val="19"/>
          <w:szCs w:val="19"/>
          <w:lang w:eastAsia="en-US"/>
        </w:rPr>
        <w:t>Løsning af store samfundsudfordringer bruges målrettet som drivkraft for tværfaglig innovation i både erhvervslivet og universitetssektoren – bl.a. i missions-drevne forskningscentre.</w:t>
      </w:r>
    </w:p>
    <w:p w:rsidR="003B452C" w:rsidRPr="003B452C" w:rsidRDefault="003B452C" w:rsidP="006C5891">
      <w:pPr>
        <w:pStyle w:val="Overskrift2"/>
        <w:spacing w:line="276" w:lineRule="auto"/>
        <w:rPr>
          <w:rFonts w:asciiTheme="minorHAnsi" w:hAnsiTheme="minorHAnsi" w:cs="Times New Roman"/>
          <w:sz w:val="19"/>
          <w:szCs w:val="19"/>
          <w:lang w:eastAsia="en-US"/>
        </w:rPr>
      </w:pPr>
      <w:r w:rsidRPr="003B452C">
        <w:rPr>
          <w:rFonts w:asciiTheme="minorHAnsi" w:hAnsiTheme="minorHAnsi" w:cs="Times New Roman"/>
          <w:sz w:val="19"/>
          <w:szCs w:val="19"/>
          <w:lang w:eastAsia="en-US"/>
        </w:rPr>
        <w:t>5. Åbenhed som innovationsmotor</w:t>
      </w:r>
    </w:p>
    <w:p w:rsidR="003B452C" w:rsidRPr="003B452C" w:rsidRDefault="003B452C" w:rsidP="006C5891">
      <w:pPr>
        <w:spacing w:line="276" w:lineRule="auto"/>
        <w:rPr>
          <w:rFonts w:asciiTheme="minorHAnsi" w:eastAsiaTheme="minorHAnsi" w:hAnsiTheme="minorHAnsi"/>
          <w:sz w:val="19"/>
          <w:szCs w:val="19"/>
          <w:lang w:eastAsia="en-US"/>
        </w:rPr>
      </w:pPr>
      <w:r w:rsidRPr="003B452C">
        <w:rPr>
          <w:rFonts w:asciiTheme="minorHAnsi" w:eastAsiaTheme="minorHAnsi" w:hAnsiTheme="minorHAnsi"/>
          <w:sz w:val="19"/>
          <w:szCs w:val="19"/>
          <w:lang w:eastAsia="en-US"/>
        </w:rPr>
        <w:t>Videndeling er en vigtig drivkraft for innovation og fremdrift. Både i Boston og Silicon Valley dyrkes en eksplicit, åben innovationskultur, hvor medarbejdere fra virksomheder og universiteter er i tæt dialog.</w:t>
      </w:r>
    </w:p>
    <w:p w:rsidR="003B452C" w:rsidRPr="003B452C" w:rsidRDefault="003B452C" w:rsidP="006C5891">
      <w:pPr>
        <w:pStyle w:val="Overskrift2"/>
        <w:spacing w:line="276" w:lineRule="auto"/>
        <w:rPr>
          <w:rFonts w:asciiTheme="minorHAnsi" w:hAnsiTheme="minorHAnsi" w:cs="Times New Roman"/>
          <w:sz w:val="19"/>
          <w:szCs w:val="19"/>
          <w:lang w:eastAsia="en-US"/>
        </w:rPr>
      </w:pPr>
      <w:r w:rsidRPr="003B452C">
        <w:rPr>
          <w:rFonts w:asciiTheme="minorHAnsi" w:hAnsiTheme="minorHAnsi" w:cs="Times New Roman"/>
          <w:sz w:val="19"/>
          <w:szCs w:val="19"/>
          <w:lang w:eastAsia="en-US"/>
        </w:rPr>
        <w:t>6. IT i alt</w:t>
      </w:r>
    </w:p>
    <w:p w:rsidR="003B452C" w:rsidRPr="003B452C" w:rsidRDefault="003B452C" w:rsidP="006C5891">
      <w:pPr>
        <w:spacing w:line="276" w:lineRule="auto"/>
        <w:rPr>
          <w:rFonts w:asciiTheme="minorHAnsi" w:eastAsiaTheme="minorHAnsi" w:hAnsiTheme="minorHAnsi"/>
          <w:sz w:val="19"/>
          <w:szCs w:val="19"/>
          <w:lang w:eastAsia="en-US"/>
        </w:rPr>
      </w:pPr>
      <w:r w:rsidRPr="003B452C">
        <w:rPr>
          <w:rFonts w:asciiTheme="minorHAnsi" w:eastAsiaTheme="minorHAnsi" w:hAnsiTheme="minorHAnsi"/>
          <w:sz w:val="19"/>
          <w:szCs w:val="19"/>
          <w:lang w:eastAsia="en-US"/>
        </w:rPr>
        <w:t>Data er den vigtigste råvare. IT og herunder evnen til at udnytte kunstig intelligens, big data, internet of things m.m. er derfor afgørende for enhver virksomhed og forskningsinstitution anset branche og fagområde.</w:t>
      </w:r>
    </w:p>
    <w:p w:rsidR="003B452C" w:rsidRPr="003B452C" w:rsidRDefault="003B452C" w:rsidP="006C5891">
      <w:pPr>
        <w:pStyle w:val="Overskrift2"/>
        <w:spacing w:line="276" w:lineRule="auto"/>
        <w:rPr>
          <w:rFonts w:asciiTheme="minorHAnsi" w:hAnsiTheme="minorHAnsi" w:cs="Times New Roman"/>
          <w:sz w:val="19"/>
          <w:szCs w:val="19"/>
          <w:lang w:eastAsia="en-US"/>
        </w:rPr>
      </w:pPr>
      <w:r w:rsidRPr="003B452C">
        <w:rPr>
          <w:rFonts w:asciiTheme="minorHAnsi" w:hAnsiTheme="minorHAnsi" w:cs="Times New Roman"/>
          <w:sz w:val="19"/>
          <w:szCs w:val="19"/>
          <w:lang w:eastAsia="en-US"/>
        </w:rPr>
        <w:t xml:space="preserve">7. Risikovilje og opgør med nulfejlskultur </w:t>
      </w:r>
    </w:p>
    <w:p w:rsidR="003B452C" w:rsidRPr="003B452C" w:rsidRDefault="003B452C" w:rsidP="006C5891">
      <w:pPr>
        <w:spacing w:line="276" w:lineRule="auto"/>
        <w:rPr>
          <w:rFonts w:asciiTheme="minorHAnsi" w:eastAsiaTheme="minorHAnsi" w:hAnsiTheme="minorHAnsi"/>
          <w:sz w:val="19"/>
          <w:szCs w:val="19"/>
          <w:lang w:eastAsia="en-US"/>
        </w:rPr>
      </w:pPr>
      <w:r w:rsidRPr="003B452C">
        <w:rPr>
          <w:rFonts w:asciiTheme="minorHAnsi" w:eastAsiaTheme="minorHAnsi" w:hAnsiTheme="minorHAnsi"/>
          <w:sz w:val="19"/>
          <w:szCs w:val="19"/>
          <w:lang w:eastAsia="en-US"/>
        </w:rPr>
        <w:t>Risikovillige og erfarne entreprenører, der lærer af deres fejl og har skyhøje ambitioner, er til stede i rigt mål i Boston og Silicon Valley. Derfor flokkes investorer til regionerne. Det er nemlig det stof, ”unicorns” er gjort af.</w:t>
      </w:r>
    </w:p>
    <w:p w:rsidR="003B452C" w:rsidRPr="003B452C" w:rsidRDefault="003B452C" w:rsidP="006C5891">
      <w:pPr>
        <w:spacing w:line="276" w:lineRule="auto"/>
        <w:rPr>
          <w:rFonts w:asciiTheme="minorHAnsi" w:hAnsiTheme="minorHAnsi" w:cs="Arial"/>
          <w:sz w:val="19"/>
          <w:szCs w:val="19"/>
        </w:rPr>
      </w:pPr>
    </w:p>
    <w:sectPr w:rsidR="003B452C" w:rsidRPr="003B452C" w:rsidSect="00861863">
      <w:headerReference w:type="default" r:id="rId7"/>
      <w:footerReference w:type="default" r:id="rId8"/>
      <w:headerReference w:type="first" r:id="rId9"/>
      <w:footerReference w:type="first" r:id="rId10"/>
      <w:type w:val="continuous"/>
      <w:pgSz w:w="11906" w:h="16838" w:code="9"/>
      <w:pgMar w:top="2211" w:right="1274" w:bottom="1701" w:left="1134" w:header="53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D8F" w:rsidRDefault="00964D8F" w:rsidP="009E4B94">
      <w:pPr>
        <w:spacing w:line="240" w:lineRule="auto"/>
      </w:pPr>
      <w:r>
        <w:separator/>
      </w:r>
    </w:p>
  </w:endnote>
  <w:endnote w:type="continuationSeparator" w:id="0">
    <w:p w:rsidR="00964D8F" w:rsidRDefault="00964D8F"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827" w:rsidRDefault="001F0827" w:rsidP="00B43BC7">
    <w:pPr>
      <w:pStyle w:val="Sidefod"/>
    </w:pP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1F0827" w:rsidTr="004F38A0">
      <w:trPr>
        <w:trHeight w:val="227"/>
      </w:trPr>
      <w:tc>
        <w:tcPr>
          <w:tcW w:w="6066" w:type="dxa"/>
          <w:shd w:val="clear" w:color="auto" w:fill="auto"/>
        </w:tcPr>
        <w:p w:rsidR="001F0827" w:rsidRDefault="001F0827" w:rsidP="004F38A0">
          <w:pPr>
            <w:pStyle w:val="Sidefod"/>
          </w:pPr>
        </w:p>
      </w:tc>
    </w:tr>
  </w:tbl>
  <w:p w:rsidR="001F0827" w:rsidRPr="00681D83" w:rsidRDefault="001F0827">
    <w:pPr>
      <w:pStyle w:val="Sidefod"/>
    </w:pPr>
    <w:r>
      <w:t xml:space="preserve">Side </w:t>
    </w:r>
    <w:r>
      <w:fldChar w:fldCharType="begin"/>
    </w:r>
    <w:r>
      <w:instrText xml:space="preserve"> PAGE </w:instrText>
    </w:r>
    <w:r>
      <w:fldChar w:fldCharType="separate"/>
    </w:r>
    <w:r w:rsidR="007F179F">
      <w:rPr>
        <w:noProof/>
      </w:rPr>
      <w:t>2</w:t>
    </w:r>
    <w:r>
      <w:fldChar w:fldCharType="end"/>
    </w:r>
    <w:r>
      <w:t xml:space="preserve"> af </w:t>
    </w:r>
    <w:r w:rsidR="007F179F">
      <w:fldChar w:fldCharType="begin"/>
    </w:r>
    <w:r w:rsidR="007F179F">
      <w:instrText xml:space="preserve"> NUMPAGES </w:instrText>
    </w:r>
    <w:r w:rsidR="007F179F">
      <w:fldChar w:fldCharType="separate"/>
    </w:r>
    <w:r w:rsidR="007F179F">
      <w:rPr>
        <w:noProof/>
      </w:rPr>
      <w:t>2</w:t>
    </w:r>
    <w:r w:rsidR="007F179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827" w:rsidRDefault="001F0827">
    <w:pPr>
      <w:pStyle w:val="Sidefod"/>
    </w:pPr>
    <w:r>
      <w:rPr>
        <w:noProof/>
      </w:rPr>
      <w:drawing>
        <wp:anchor distT="0" distB="0" distL="114300" distR="114300" simplePos="0" relativeHeight="251664384" behindDoc="0" locked="0" layoutInCell="1" allowOverlap="1">
          <wp:simplePos x="0" y="0"/>
          <wp:positionH relativeFrom="page">
            <wp:posOffset>5941060</wp:posOffset>
          </wp:positionH>
          <wp:positionV relativeFrom="page">
            <wp:posOffset>10142220</wp:posOffset>
          </wp:positionV>
          <wp:extent cx="900000" cy="82800"/>
          <wp:effectExtent l="0" t="0" r="0" b="0"/>
          <wp:wrapNone/>
          <wp:docPr id="2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e.emf"/>
                  <pic:cNvPicPr/>
                </pic:nvPicPr>
                <pic:blipFill>
                  <a:blip r:embed="rId1">
                    <a:extLst>
                      <a:ext uri="{28A0092B-C50C-407E-A947-70E740481C1C}">
                        <a14:useLocalDpi xmlns:a14="http://schemas.microsoft.com/office/drawing/2010/main" val="0"/>
                      </a:ext>
                    </a:extLst>
                  </a:blip>
                  <a:stretch>
                    <a:fillRect/>
                  </a:stretch>
                </pic:blipFill>
                <pic:spPr>
                  <a:xfrm>
                    <a:off x="0" y="0"/>
                    <a:ext cx="900000" cy="82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1F0827" w:rsidTr="004565C6">
      <w:trPr>
        <w:trHeight w:val="227"/>
      </w:trPr>
      <w:tc>
        <w:tcPr>
          <w:tcW w:w="6066" w:type="dxa"/>
          <w:shd w:val="clear" w:color="auto" w:fill="auto"/>
        </w:tcPr>
        <w:p w:rsidR="001F0827" w:rsidRDefault="001F0827" w:rsidP="004565C6">
          <w:pPr>
            <w:pStyle w:val="Sidefod"/>
          </w:pPr>
          <w:r w:rsidRPr="002E0ABC">
            <w:fldChar w:fldCharType="begin"/>
          </w:r>
          <w:r w:rsidRPr="002E0ABC">
            <w:instrText xml:space="preserve"> MACROBUTTON NoName [</w:instrText>
          </w:r>
          <w:r>
            <w:instrText>Valgfri footer - fjern eller overskriv tekst</w:instrText>
          </w:r>
          <w:r w:rsidRPr="002E0ABC">
            <w:instrText>]</w:instrText>
          </w:r>
          <w:r w:rsidRPr="002E0ABC">
            <w:fldChar w:fldCharType="end"/>
          </w:r>
        </w:p>
      </w:tc>
    </w:tr>
  </w:tbl>
  <w:p w:rsidR="001F0827" w:rsidRPr="00094ABD" w:rsidRDefault="001F0827">
    <w:pPr>
      <w:pStyle w:val="Sidefod"/>
    </w:pPr>
    <w:r>
      <w:rPr>
        <w:noProof/>
      </w:rPr>
      <mc:AlternateContent>
        <mc:Choice Requires="wps">
          <w:drawing>
            <wp:anchor distT="0" distB="0" distL="114300" distR="114300" simplePos="0" relativeHeight="251659264" behindDoc="0" locked="0" layoutInCell="1" allowOverlap="1" wp14:anchorId="5FF10FDF" wp14:editId="3DFAC3FD">
              <wp:simplePos x="0" y="0"/>
              <wp:positionH relativeFrom="margin">
                <wp:align>left</wp:align>
              </wp:positionH>
              <wp:positionV relativeFrom="page">
                <wp:align>bottom</wp:align>
              </wp:positionV>
              <wp:extent cx="853200" cy="619200"/>
              <wp:effectExtent l="0" t="0" r="0" b="0"/>
              <wp:wrapNone/>
              <wp:docPr id="1" name="Pageno"/>
              <wp:cNvGraphicFramePr/>
              <a:graphic xmlns:a="http://schemas.openxmlformats.org/drawingml/2006/main">
                <a:graphicData uri="http://schemas.microsoft.com/office/word/2010/wordprocessingShape">
                  <wps:wsp>
                    <wps:cNvSpPr txBox="1"/>
                    <wps:spPr>
                      <a:xfrm>
                        <a:off x="0" y="0"/>
                        <a:ext cx="853200" cy="6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827" w:rsidRPr="00094ABD" w:rsidRDefault="001F0827" w:rsidP="00094ABD">
                          <w:pPr>
                            <w:jc w:val="right"/>
                            <w:rPr>
                              <w:rStyle w:val="Sidetal"/>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1</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sidRPr="00094ABD">
                            <w:rPr>
                              <w:rStyle w:val="Sidetal"/>
                            </w:rPr>
                            <w:fldChar w:fldCharType="begin"/>
                          </w:r>
                          <w:r w:rsidRPr="00094ABD">
                            <w:rPr>
                              <w:rStyle w:val="Sidetal"/>
                            </w:rPr>
                            <w:instrText xml:space="preserve"> SECTIONPAGES </w:instrText>
                          </w:r>
                          <w:r w:rsidRPr="00094ABD">
                            <w:rPr>
                              <w:rStyle w:val="Sidetal"/>
                            </w:rPr>
                            <w:fldChar w:fldCharType="separate"/>
                          </w:r>
                          <w:r>
                            <w:rPr>
                              <w:rStyle w:val="Sidetal"/>
                              <w:noProof/>
                            </w:rPr>
                            <w:t>1</w:t>
                          </w:r>
                          <w:r w:rsidRPr="00094ABD">
                            <w:rPr>
                              <w:rStyle w:val="Sidetal"/>
                            </w:rPr>
                            <w:fldChar w:fldCharType="end"/>
                          </w:r>
                        </w:p>
                      </w:txbxContent>
                    </wps:txbx>
                    <wps:bodyPr rot="0" spcFirstLastPara="0" vertOverflow="overflow" horzOverflow="overflow" vert="horz" wrap="none" lIns="0" tIns="0" rIns="36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F10FDF" id="_x0000_t202" coordsize="21600,21600" o:spt="202" path="m,l,21600r21600,l21600,xe">
              <v:stroke joinstyle="miter"/>
              <v:path gradientshapeok="t" o:connecttype="rect"/>
            </v:shapetype>
            <v:shape id="Pageno" o:spid="_x0000_s1026" type="#_x0000_t202" style="position:absolute;margin-left:0;margin-top:0;width:67.2pt;height:48.75pt;z-index:251659264;visibility:visible;mso-wrap-style:non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" filled="f" stroked="f" strokeweight=".5pt">
              <v:textbox style="mso-fit-shape-to-text:t" inset="0,0,10mm,13mm">
                <w:txbxContent>
                  <w:p w:rsidR="001F0827" w:rsidRPr="00094ABD" w:rsidRDefault="001F0827" w:rsidP="00094ABD">
                    <w:pPr>
                      <w:jc w:val="right"/>
                      <w:rPr>
                        <w:rStyle w:val="Sidetal"/>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1</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sidRPr="00094ABD">
                      <w:rPr>
                        <w:rStyle w:val="Sidetal"/>
                      </w:rPr>
                      <w:fldChar w:fldCharType="begin"/>
                    </w:r>
                    <w:r w:rsidRPr="00094ABD">
                      <w:rPr>
                        <w:rStyle w:val="Sidetal"/>
                      </w:rPr>
                      <w:instrText xml:space="preserve"> SECTIONPAGES </w:instrText>
                    </w:r>
                    <w:r w:rsidRPr="00094ABD">
                      <w:rPr>
                        <w:rStyle w:val="Sidetal"/>
                      </w:rPr>
                      <w:fldChar w:fldCharType="separate"/>
                    </w:r>
                    <w:r>
                      <w:rPr>
                        <w:rStyle w:val="Sidetal"/>
                        <w:noProof/>
                      </w:rPr>
                      <w:t>1</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D8F" w:rsidRDefault="00964D8F" w:rsidP="009E4B94">
      <w:pPr>
        <w:spacing w:line="240" w:lineRule="auto"/>
      </w:pPr>
      <w:r>
        <w:separator/>
      </w:r>
    </w:p>
  </w:footnote>
  <w:footnote w:type="continuationSeparator" w:id="0">
    <w:p w:rsidR="00964D8F" w:rsidRDefault="00964D8F"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891" w:rsidRPr="006C5891" w:rsidRDefault="006C5891" w:rsidP="006C5891">
    <w:pPr>
      <w:pStyle w:val="Sidehoved"/>
      <w:rPr>
        <w:rFonts w:asciiTheme="minorHAnsi" w:hAnsiTheme="minorHAnsi"/>
        <w:b/>
        <w:sz w:val="19"/>
      </w:rPr>
    </w:pPr>
    <w:r w:rsidRPr="006C5891">
      <w:rPr>
        <w:rFonts w:asciiTheme="minorHAnsi" w:hAnsiTheme="minorHAnsi"/>
        <w:b/>
        <w:sz w:val="19"/>
      </w:rPr>
      <w:t>Pressemeddelelse 30. januar 2018</w:t>
    </w:r>
    <w:r w:rsidRPr="006C5891">
      <w:rPr>
        <w:rFonts w:asciiTheme="minorHAnsi" w:hAnsiTheme="minorHAnsi"/>
        <w:b/>
        <w:sz w:val="19"/>
      </w:rPr>
      <w:br/>
      <w:t>Akademiet for de Tekniske Videnskaber</w:t>
    </w:r>
  </w:p>
  <w:p w:rsidR="001F0827" w:rsidRDefault="001F0827" w:rsidP="00B43BC7">
    <w:pPr>
      <w:pStyle w:val="Sidehoved"/>
    </w:pPr>
  </w:p>
  <w:p w:rsidR="001F0827" w:rsidRPr="00B43BC7" w:rsidRDefault="001F0827" w:rsidP="00B43BC7">
    <w:pPr>
      <w:pStyle w:val="Sidehoved"/>
    </w:pPr>
    <w:r>
      <w:rPr>
        <w:noProof/>
      </w:rPr>
      <w:drawing>
        <wp:anchor distT="0" distB="0" distL="114300" distR="114300" simplePos="0" relativeHeight="251666432" behindDoc="0" locked="0" layoutInCell="1" allowOverlap="1" wp14:anchorId="4D44AF8D" wp14:editId="5F0FA224">
          <wp:simplePos x="0" y="0"/>
          <wp:positionH relativeFrom="page">
            <wp:posOffset>5943600</wp:posOffset>
          </wp:positionH>
          <wp:positionV relativeFrom="page">
            <wp:posOffset>361666</wp:posOffset>
          </wp:positionV>
          <wp:extent cx="898525" cy="337820"/>
          <wp:effectExtent l="0" t="0" r="0" b="5080"/>
          <wp:wrapNone/>
          <wp:docPr id="28"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898525" cy="337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827" w:rsidRDefault="001F0827" w:rsidP="001A31D1">
    <w:pPr>
      <w:pStyle w:val="Sidehoved"/>
    </w:pPr>
  </w:p>
  <w:p w:rsidR="001F0827" w:rsidRPr="001A31D1" w:rsidRDefault="001F0827" w:rsidP="001A31D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25951F4"/>
    <w:multiLevelType w:val="hybridMultilevel"/>
    <w:tmpl w:val="8D6CF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2530FB9"/>
    <w:multiLevelType w:val="hybridMultilevel"/>
    <w:tmpl w:val="AC2C8C3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72E303C"/>
    <w:multiLevelType w:val="hybridMultilevel"/>
    <w:tmpl w:val="4E2C82A4"/>
    <w:lvl w:ilvl="0" w:tplc="04060001">
      <w:start w:val="6"/>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BEB3660"/>
    <w:multiLevelType w:val="multilevel"/>
    <w:tmpl w:val="5FB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D87647"/>
    <w:multiLevelType w:val="multilevel"/>
    <w:tmpl w:val="8D98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AD4112"/>
    <w:multiLevelType w:val="multilevel"/>
    <w:tmpl w:val="11EE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0C70CF"/>
    <w:multiLevelType w:val="hybridMultilevel"/>
    <w:tmpl w:val="131444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B7C0653"/>
    <w:multiLevelType w:val="hybridMultilevel"/>
    <w:tmpl w:val="973A15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8"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8"/>
  </w:num>
  <w:num w:numId="2">
    <w:abstractNumId w:val="7"/>
  </w:num>
  <w:num w:numId="3">
    <w:abstractNumId w:val="6"/>
  </w:num>
  <w:num w:numId="4">
    <w:abstractNumId w:val="5"/>
  </w:num>
  <w:num w:numId="5">
    <w:abstractNumId w:val="4"/>
  </w:num>
  <w:num w:numId="6">
    <w:abstractNumId w:val="17"/>
  </w:num>
  <w:num w:numId="7">
    <w:abstractNumId w:val="3"/>
  </w:num>
  <w:num w:numId="8">
    <w:abstractNumId w:val="2"/>
  </w:num>
  <w:num w:numId="9">
    <w:abstractNumId w:val="1"/>
  </w:num>
  <w:num w:numId="10">
    <w:abstractNumId w:val="0"/>
  </w:num>
  <w:num w:numId="11">
    <w:abstractNumId w:val="8"/>
  </w:num>
  <w:num w:numId="12">
    <w:abstractNumId w:val="17"/>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1"/>
  </w:num>
  <w:num w:numId="14">
    <w:abstractNumId w:val="16"/>
  </w:num>
  <w:num w:numId="15">
    <w:abstractNumId w:val="9"/>
  </w:num>
  <w:num w:numId="16">
    <w:abstractNumId w:val="10"/>
  </w:num>
  <w:num w:numId="17">
    <w:abstractNumId w:val="13"/>
  </w:num>
  <w:num w:numId="18">
    <w:abstractNumId w:val="12"/>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59"/>
    <w:rsid w:val="00004865"/>
    <w:rsid w:val="000325EF"/>
    <w:rsid w:val="00080E87"/>
    <w:rsid w:val="0009128C"/>
    <w:rsid w:val="00094ABD"/>
    <w:rsid w:val="000C2A50"/>
    <w:rsid w:val="000D79B7"/>
    <w:rsid w:val="00103E3F"/>
    <w:rsid w:val="00125DD9"/>
    <w:rsid w:val="0013244F"/>
    <w:rsid w:val="00151C3C"/>
    <w:rsid w:val="00182651"/>
    <w:rsid w:val="0019069D"/>
    <w:rsid w:val="0019140F"/>
    <w:rsid w:val="001A31D1"/>
    <w:rsid w:val="001A6913"/>
    <w:rsid w:val="001D4FEA"/>
    <w:rsid w:val="001E77DC"/>
    <w:rsid w:val="001F0827"/>
    <w:rsid w:val="00220586"/>
    <w:rsid w:val="00244D70"/>
    <w:rsid w:val="002B608A"/>
    <w:rsid w:val="002C5297"/>
    <w:rsid w:val="002D5562"/>
    <w:rsid w:val="002E20A6"/>
    <w:rsid w:val="002E27B6"/>
    <w:rsid w:val="002E74A4"/>
    <w:rsid w:val="002E7D6C"/>
    <w:rsid w:val="003326F3"/>
    <w:rsid w:val="00333905"/>
    <w:rsid w:val="0037006F"/>
    <w:rsid w:val="003B35B0"/>
    <w:rsid w:val="003B452C"/>
    <w:rsid w:val="003C4F9F"/>
    <w:rsid w:val="003C60F1"/>
    <w:rsid w:val="003C6D73"/>
    <w:rsid w:val="003D53F9"/>
    <w:rsid w:val="003F11C7"/>
    <w:rsid w:val="00401011"/>
    <w:rsid w:val="0040134B"/>
    <w:rsid w:val="0040731D"/>
    <w:rsid w:val="00424709"/>
    <w:rsid w:val="00424AD9"/>
    <w:rsid w:val="00444C44"/>
    <w:rsid w:val="004565C6"/>
    <w:rsid w:val="00495BDC"/>
    <w:rsid w:val="004A1924"/>
    <w:rsid w:val="004A5FFD"/>
    <w:rsid w:val="004C01B2"/>
    <w:rsid w:val="004F1ED7"/>
    <w:rsid w:val="004F2773"/>
    <w:rsid w:val="004F38A0"/>
    <w:rsid w:val="00503608"/>
    <w:rsid w:val="005178A7"/>
    <w:rsid w:val="00543EF2"/>
    <w:rsid w:val="00550BE3"/>
    <w:rsid w:val="00561F2F"/>
    <w:rsid w:val="00564009"/>
    <w:rsid w:val="00572647"/>
    <w:rsid w:val="00582AE7"/>
    <w:rsid w:val="005A1F89"/>
    <w:rsid w:val="005A28D4"/>
    <w:rsid w:val="005A362B"/>
    <w:rsid w:val="005A6CB1"/>
    <w:rsid w:val="005C5F97"/>
    <w:rsid w:val="005C769C"/>
    <w:rsid w:val="005F1580"/>
    <w:rsid w:val="005F3ED8"/>
    <w:rsid w:val="005F6B57"/>
    <w:rsid w:val="006253D7"/>
    <w:rsid w:val="00655B49"/>
    <w:rsid w:val="00661322"/>
    <w:rsid w:val="006769CC"/>
    <w:rsid w:val="00681D83"/>
    <w:rsid w:val="00684527"/>
    <w:rsid w:val="006900C2"/>
    <w:rsid w:val="006B30A9"/>
    <w:rsid w:val="006C5891"/>
    <w:rsid w:val="006D0298"/>
    <w:rsid w:val="006F6DC8"/>
    <w:rsid w:val="007008EE"/>
    <w:rsid w:val="0070267E"/>
    <w:rsid w:val="00706E32"/>
    <w:rsid w:val="00712C90"/>
    <w:rsid w:val="0073712B"/>
    <w:rsid w:val="007546AF"/>
    <w:rsid w:val="00765934"/>
    <w:rsid w:val="0077451B"/>
    <w:rsid w:val="00776F82"/>
    <w:rsid w:val="00781A46"/>
    <w:rsid w:val="007830AC"/>
    <w:rsid w:val="007B3501"/>
    <w:rsid w:val="007D3CC6"/>
    <w:rsid w:val="007E373C"/>
    <w:rsid w:val="007F179F"/>
    <w:rsid w:val="008002CE"/>
    <w:rsid w:val="00831512"/>
    <w:rsid w:val="00836161"/>
    <w:rsid w:val="0085271B"/>
    <w:rsid w:val="00861863"/>
    <w:rsid w:val="008636CB"/>
    <w:rsid w:val="00871795"/>
    <w:rsid w:val="00892D08"/>
    <w:rsid w:val="00893791"/>
    <w:rsid w:val="008B46A5"/>
    <w:rsid w:val="008D48BD"/>
    <w:rsid w:val="008E2CB0"/>
    <w:rsid w:val="008E5A6D"/>
    <w:rsid w:val="008F2FDF"/>
    <w:rsid w:val="008F32DF"/>
    <w:rsid w:val="008F4D20"/>
    <w:rsid w:val="0094056E"/>
    <w:rsid w:val="0094757D"/>
    <w:rsid w:val="00951B25"/>
    <w:rsid w:val="009577FE"/>
    <w:rsid w:val="00960C6E"/>
    <w:rsid w:val="00964D8F"/>
    <w:rsid w:val="00965658"/>
    <w:rsid w:val="009737E4"/>
    <w:rsid w:val="00982CC9"/>
    <w:rsid w:val="00983B74"/>
    <w:rsid w:val="00990263"/>
    <w:rsid w:val="009A4CCC"/>
    <w:rsid w:val="009B17DF"/>
    <w:rsid w:val="009C0887"/>
    <w:rsid w:val="009D1E80"/>
    <w:rsid w:val="009E48B4"/>
    <w:rsid w:val="009E4B94"/>
    <w:rsid w:val="009E7803"/>
    <w:rsid w:val="009F1521"/>
    <w:rsid w:val="00A02077"/>
    <w:rsid w:val="00A334CC"/>
    <w:rsid w:val="00A33BC2"/>
    <w:rsid w:val="00A4085C"/>
    <w:rsid w:val="00A57B17"/>
    <w:rsid w:val="00A91DA5"/>
    <w:rsid w:val="00A921AC"/>
    <w:rsid w:val="00AB410D"/>
    <w:rsid w:val="00AB4582"/>
    <w:rsid w:val="00AC7172"/>
    <w:rsid w:val="00AD5F89"/>
    <w:rsid w:val="00AF1D02"/>
    <w:rsid w:val="00B00D92"/>
    <w:rsid w:val="00B027BE"/>
    <w:rsid w:val="00B0422A"/>
    <w:rsid w:val="00B23605"/>
    <w:rsid w:val="00B24E70"/>
    <w:rsid w:val="00B43BC7"/>
    <w:rsid w:val="00B8201A"/>
    <w:rsid w:val="00BB4255"/>
    <w:rsid w:val="00BB4559"/>
    <w:rsid w:val="00BD673D"/>
    <w:rsid w:val="00BF2800"/>
    <w:rsid w:val="00BF79FD"/>
    <w:rsid w:val="00C16EF2"/>
    <w:rsid w:val="00C2015D"/>
    <w:rsid w:val="00C357EF"/>
    <w:rsid w:val="00C64E18"/>
    <w:rsid w:val="00C93473"/>
    <w:rsid w:val="00CA0A7D"/>
    <w:rsid w:val="00CA176A"/>
    <w:rsid w:val="00CC6322"/>
    <w:rsid w:val="00CC6BC9"/>
    <w:rsid w:val="00CE5168"/>
    <w:rsid w:val="00D00028"/>
    <w:rsid w:val="00D27D0E"/>
    <w:rsid w:val="00D31C7E"/>
    <w:rsid w:val="00D3752F"/>
    <w:rsid w:val="00D53670"/>
    <w:rsid w:val="00D7239D"/>
    <w:rsid w:val="00D77F26"/>
    <w:rsid w:val="00D933AF"/>
    <w:rsid w:val="00D96141"/>
    <w:rsid w:val="00DB31AF"/>
    <w:rsid w:val="00DB4E88"/>
    <w:rsid w:val="00DC246F"/>
    <w:rsid w:val="00DC61BD"/>
    <w:rsid w:val="00DD1936"/>
    <w:rsid w:val="00DE2B28"/>
    <w:rsid w:val="00DE4927"/>
    <w:rsid w:val="00E06976"/>
    <w:rsid w:val="00E10AB3"/>
    <w:rsid w:val="00E21A88"/>
    <w:rsid w:val="00E23E0B"/>
    <w:rsid w:val="00E23FE9"/>
    <w:rsid w:val="00E412B4"/>
    <w:rsid w:val="00E53EE9"/>
    <w:rsid w:val="00E62822"/>
    <w:rsid w:val="00E675DE"/>
    <w:rsid w:val="00EA70B8"/>
    <w:rsid w:val="00EB6CB8"/>
    <w:rsid w:val="00ED6EC5"/>
    <w:rsid w:val="00F04788"/>
    <w:rsid w:val="00F233E7"/>
    <w:rsid w:val="00F31580"/>
    <w:rsid w:val="00F32DAC"/>
    <w:rsid w:val="00F351FC"/>
    <w:rsid w:val="00F53DD9"/>
    <w:rsid w:val="00F710A5"/>
    <w:rsid w:val="00F73354"/>
    <w:rsid w:val="00FE2C9C"/>
    <w:rsid w:val="00FE740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B50B17"/>
  <w15:chartTrackingRefBased/>
  <w15:docId w15:val="{B2CCC725-9142-4E11-AD91-6FDAEA98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color w:val="1D1D1B" w:themeColor="text1"/>
        <w:sz w:val="19"/>
        <w:szCs w:val="19"/>
        <w:lang w:val="da-DK" w:eastAsia="en-US" w:bidi="ar-SA"/>
      </w:rPr>
    </w:rPrDefault>
    <w:pPrDefault>
      <w:pPr>
        <w:spacing w:line="23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iPriority="2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4FEA"/>
    <w:pPr>
      <w:spacing w:line="290" w:lineRule="exact"/>
    </w:pPr>
    <w:rPr>
      <w:rFonts w:ascii="Times New Roman" w:eastAsia="Times New Roman" w:hAnsi="Times New Roman" w:cs="Times New Roman"/>
      <w:color w:val="auto"/>
      <w:sz w:val="21"/>
      <w:szCs w:val="20"/>
      <w:lang w:eastAsia="da-DK"/>
    </w:rPr>
  </w:style>
  <w:style w:type="paragraph" w:styleId="Overskrift1">
    <w:name w:val="heading 1"/>
    <w:basedOn w:val="Normal"/>
    <w:next w:val="Normal"/>
    <w:link w:val="Overskrift1Tegn"/>
    <w:uiPriority w:val="1"/>
    <w:qFormat/>
    <w:rsid w:val="0085271B"/>
    <w:pPr>
      <w:keepNext/>
      <w:keepLines/>
      <w:spacing w:before="260" w:after="260" w:line="290" w:lineRule="atLeast"/>
      <w:contextualSpacing/>
      <w:outlineLvl w:val="0"/>
    </w:pPr>
    <w:rPr>
      <w:rFonts w:eastAsiaTheme="majorEastAsia" w:cstheme="majorBidi"/>
      <w:bCs/>
      <w:sz w:val="24"/>
      <w:szCs w:val="28"/>
    </w:rPr>
  </w:style>
  <w:style w:type="paragraph" w:styleId="Overskrift2">
    <w:name w:val="heading 2"/>
    <w:basedOn w:val="Normal"/>
    <w:next w:val="Normal"/>
    <w:link w:val="Overskrift2Tegn"/>
    <w:uiPriority w:val="1"/>
    <w:qFormat/>
    <w:rsid w:val="0085271B"/>
    <w:pPr>
      <w:keepNext/>
      <w:keepLines/>
      <w:spacing w:before="260" w:after="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semiHidden/>
    <w:qFormat/>
    <w:rsid w:val="00444C44"/>
    <w:pPr>
      <w:keepNext/>
      <w:keepLines/>
      <w:spacing w:before="260" w:after="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E412B4"/>
    <w:pPr>
      <w:tabs>
        <w:tab w:val="center" w:pos="4819"/>
        <w:tab w:val="right" w:pos="9638"/>
      </w:tabs>
      <w:spacing w:line="170" w:lineRule="atLeast"/>
    </w:pPr>
    <w:rPr>
      <w:color w:val="9A9A9A" w:themeColor="background2" w:themeShade="BF"/>
      <w:sz w:val="14"/>
    </w:rPr>
  </w:style>
  <w:style w:type="character" w:customStyle="1" w:styleId="SidehovedTegn">
    <w:name w:val="Sidehoved Tegn"/>
    <w:basedOn w:val="Standardskrifttypeiafsnit"/>
    <w:link w:val="Sidehoved"/>
    <w:uiPriority w:val="21"/>
    <w:semiHidden/>
    <w:rsid w:val="00E412B4"/>
    <w:rPr>
      <w:color w:val="9A9A9A" w:themeColor="background2" w:themeShade="BF"/>
      <w:sz w:val="14"/>
    </w:rPr>
  </w:style>
  <w:style w:type="paragraph" w:styleId="Sidefod">
    <w:name w:val="footer"/>
    <w:basedOn w:val="Normal"/>
    <w:link w:val="SidefodTegn"/>
    <w:uiPriority w:val="21"/>
    <w:semiHidden/>
    <w:rsid w:val="00E412B4"/>
    <w:pPr>
      <w:tabs>
        <w:tab w:val="center" w:pos="4819"/>
        <w:tab w:val="right" w:pos="9638"/>
      </w:tabs>
      <w:spacing w:line="170" w:lineRule="atLeast"/>
    </w:pPr>
    <w:rPr>
      <w:color w:val="9A9A9A" w:themeColor="background2" w:themeShade="BF"/>
      <w:sz w:val="14"/>
    </w:rPr>
  </w:style>
  <w:style w:type="character" w:customStyle="1" w:styleId="SidefodTegn">
    <w:name w:val="Sidefod Tegn"/>
    <w:basedOn w:val="Standardskrifttypeiafsnit"/>
    <w:link w:val="Sidefod"/>
    <w:uiPriority w:val="21"/>
    <w:semiHidden/>
    <w:rsid w:val="00E412B4"/>
    <w:rPr>
      <w:color w:val="9A9A9A" w:themeColor="background2" w:themeShade="BF"/>
      <w:sz w:val="14"/>
    </w:rPr>
  </w:style>
  <w:style w:type="character" w:customStyle="1" w:styleId="Overskrift1Tegn">
    <w:name w:val="Overskrift 1 Tegn"/>
    <w:basedOn w:val="Standardskrifttypeiafsnit"/>
    <w:link w:val="Overskrift1"/>
    <w:uiPriority w:val="1"/>
    <w:rsid w:val="0085271B"/>
    <w:rPr>
      <w:rFonts w:eastAsiaTheme="majorEastAsia" w:cstheme="majorBidi"/>
      <w:bCs/>
      <w:sz w:val="24"/>
      <w:szCs w:val="28"/>
    </w:rPr>
  </w:style>
  <w:style w:type="character" w:customStyle="1" w:styleId="Overskrift2Tegn">
    <w:name w:val="Overskrift 2 Tegn"/>
    <w:basedOn w:val="Standardskrifttypeiafsnit"/>
    <w:link w:val="Overskrift2"/>
    <w:uiPriority w:val="1"/>
    <w:rsid w:val="0085271B"/>
    <w:rPr>
      <w:rFonts w:eastAsiaTheme="majorEastAsia" w:cstheme="majorBidi"/>
      <w:b/>
      <w:bCs/>
      <w:szCs w:val="26"/>
    </w:rPr>
  </w:style>
  <w:style w:type="character" w:customStyle="1" w:styleId="Overskrift3Tegn">
    <w:name w:val="Overskrift 3 Tegn"/>
    <w:basedOn w:val="Standardskrifttypeiafsnit"/>
    <w:link w:val="Overskrift3"/>
    <w:uiPriority w:val="1"/>
    <w:semiHidden/>
    <w:rsid w:val="0085271B"/>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919189"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semiHidden/>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919188" w:themeColor="text1" w:themeTint="80"/>
        <w:left w:val="single" w:sz="2" w:space="10" w:color="919188" w:themeColor="text1" w:themeTint="80"/>
        <w:bottom w:val="single" w:sz="2" w:space="10" w:color="919188" w:themeColor="text1" w:themeTint="80"/>
        <w:right w:val="single" w:sz="2" w:space="10" w:color="919188"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F73354"/>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BF79FD"/>
    <w:rPr>
      <w:rFonts w:ascii="Verdana" w:hAnsi="Verdana"/>
      <w:color w:val="CECECE" w:themeColor="background2"/>
      <w:sz w:val="14"/>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B43BC7"/>
    <w:pPr>
      <w:tabs>
        <w:tab w:val="left" w:pos="567"/>
      </w:tabs>
      <w:suppressAutoHyphens/>
      <w:spacing w:line="150" w:lineRule="atLeast"/>
    </w:pPr>
    <w:rPr>
      <w:color w:val="CECECE" w:themeColor="background2"/>
      <w:sz w:val="12"/>
    </w:rPr>
  </w:style>
  <w:style w:type="paragraph" w:customStyle="1" w:styleId="Template-Virksomhedsnavn">
    <w:name w:val="Template - Virksomheds navn"/>
    <w:basedOn w:val="Template-Adresse"/>
    <w:next w:val="Template-Adresse"/>
    <w:uiPriority w:val="8"/>
    <w:semiHidden/>
    <w:rsid w:val="00B43BC7"/>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sz w:val="20"/>
    </w:rPr>
  </w:style>
  <w:style w:type="character" w:customStyle="1" w:styleId="CitatTegn">
    <w:name w:val="Citat Tegn"/>
    <w:basedOn w:val="Standardskrifttypeiafsnit"/>
    <w:link w:val="Citat"/>
    <w:uiPriority w:val="19"/>
    <w:semiHidden/>
    <w:rsid w:val="00004865"/>
    <w:rPr>
      <w:b/>
      <w:iCs/>
      <w:color w:val="1D1D1B"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next w:val="Normal"/>
    <w:uiPriority w:val="6"/>
    <w:semiHidden/>
    <w:rsid w:val="005A362B"/>
    <w:pPr>
      <w:spacing w:after="400" w:line="480" w:lineRule="atLeast"/>
      <w:contextualSpacing/>
    </w:pPr>
    <w:rPr>
      <w:sz w:val="40"/>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semiHidden/>
    <w:rsid w:val="00B0422A"/>
    <w:pPr>
      <w:spacing w:line="240" w:lineRule="atLeast"/>
    </w:pPr>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character" w:styleId="Hyperlink">
    <w:name w:val="Hyperlink"/>
    <w:basedOn w:val="Standardskrifttypeiafsnit"/>
    <w:uiPriority w:val="21"/>
    <w:semiHidden/>
    <w:rsid w:val="00B43BC7"/>
    <w:rPr>
      <w:color w:val="0000FF" w:themeColor="hyperlink"/>
      <w:u w:val="single"/>
    </w:rPr>
  </w:style>
  <w:style w:type="character" w:styleId="Ulstomtale">
    <w:name w:val="Unresolved Mention"/>
    <w:basedOn w:val="Standardskrifttypeiafsnit"/>
    <w:uiPriority w:val="99"/>
    <w:semiHidden/>
    <w:unhideWhenUsed/>
    <w:rsid w:val="00B43BC7"/>
    <w:rPr>
      <w:color w:val="808080"/>
      <w:shd w:val="clear" w:color="auto" w:fill="E6E6E6"/>
    </w:rPr>
  </w:style>
  <w:style w:type="paragraph" w:customStyle="1" w:styleId="Default">
    <w:name w:val="Default"/>
    <w:rsid w:val="001D4FEA"/>
    <w:pPr>
      <w:autoSpaceDE w:val="0"/>
      <w:autoSpaceDN w:val="0"/>
      <w:adjustRightInd w:val="0"/>
      <w:spacing w:line="240" w:lineRule="auto"/>
    </w:pPr>
    <w:rPr>
      <w:rFonts w:ascii="Arial" w:eastAsia="Times New Roman" w:hAnsi="Arial" w:cs="Arial"/>
      <w:color w:val="000000"/>
      <w:sz w:val="24"/>
      <w:szCs w:val="24"/>
      <w:lang w:eastAsia="da-DK"/>
    </w:rPr>
  </w:style>
  <w:style w:type="paragraph" w:styleId="NormalWeb">
    <w:name w:val="Normal (Web)"/>
    <w:basedOn w:val="Normal"/>
    <w:uiPriority w:val="99"/>
    <w:unhideWhenUsed/>
    <w:rsid w:val="001D4FEA"/>
    <w:pPr>
      <w:spacing w:before="100" w:beforeAutospacing="1" w:after="100" w:afterAutospacing="1" w:line="240" w:lineRule="auto"/>
    </w:pPr>
    <w:rPr>
      <w:sz w:val="24"/>
      <w:szCs w:val="24"/>
    </w:rPr>
  </w:style>
  <w:style w:type="paragraph" w:styleId="Listeafsnit">
    <w:name w:val="List Paragraph"/>
    <w:basedOn w:val="Normal"/>
    <w:uiPriority w:val="99"/>
    <w:semiHidden/>
    <w:rsid w:val="00BD673D"/>
    <w:pPr>
      <w:ind w:left="720"/>
      <w:contextualSpacing/>
    </w:pPr>
  </w:style>
  <w:style w:type="character" w:styleId="Fremhv">
    <w:name w:val="Emphasis"/>
    <w:basedOn w:val="Standardskrifttypeiafsnit"/>
    <w:uiPriority w:val="20"/>
    <w:qFormat/>
    <w:rsid w:val="003B452C"/>
    <w:rPr>
      <w:i/>
      <w:iCs/>
    </w:rPr>
  </w:style>
  <w:style w:type="paragraph" w:styleId="Markeringsbobletekst">
    <w:name w:val="Balloon Text"/>
    <w:basedOn w:val="Normal"/>
    <w:link w:val="MarkeringsbobletekstTegn"/>
    <w:uiPriority w:val="99"/>
    <w:semiHidden/>
    <w:rsid w:val="00D31C7E"/>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31C7E"/>
    <w:rPr>
      <w:rFonts w:ascii="Segoe UI" w:eastAsia="Times New Roman" w:hAnsi="Segoe UI" w:cs="Segoe UI"/>
      <w:color w:val="auto"/>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6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ATV">
      <a:dk1>
        <a:srgbClr val="1D1D1B"/>
      </a:dk1>
      <a:lt1>
        <a:sysClr val="window" lastClr="FFFFFF"/>
      </a:lt1>
      <a:dk2>
        <a:srgbClr val="000000"/>
      </a:dk2>
      <a:lt2>
        <a:srgbClr val="CECECE"/>
      </a:lt2>
      <a:accent1>
        <a:srgbClr val="005379"/>
      </a:accent1>
      <a:accent2>
        <a:srgbClr val="90A71B"/>
      </a:accent2>
      <a:accent3>
        <a:srgbClr val="CC0000"/>
      </a:accent3>
      <a:accent4>
        <a:srgbClr val="80AFC6"/>
      </a:accent4>
      <a:accent5>
        <a:srgbClr val="CEE2B2"/>
      </a:accent5>
      <a:accent6>
        <a:srgbClr val="1D1D1B"/>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520</Words>
  <Characters>3173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Normal</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ATV</dc:creator>
  <cp:keywords/>
  <dc:description/>
  <cp:lastModifiedBy>Maja Lænkholm</cp:lastModifiedBy>
  <cp:revision>9</cp:revision>
  <cp:lastPrinted>2018-01-25T11:58:00Z</cp:lastPrinted>
  <dcterms:created xsi:type="dcterms:W3CDTF">2018-01-29T08:11:00Z</dcterms:created>
  <dcterms:modified xsi:type="dcterms:W3CDTF">2018-01-30T12:47:00Z</dcterms:modified>
</cp:coreProperties>
</file>