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CC8EF6" w14:textId="3EE5FFDB" w:rsidR="00A1732D" w:rsidRPr="00A1732D" w:rsidRDefault="00A1732D" w:rsidP="00845170">
      <w:pPr>
        <w:shd w:val="clear" w:color="auto" w:fill="FFFFFF"/>
        <w:spacing w:before="240"/>
        <w:jc w:val="center"/>
        <w:outlineLvl w:val="1"/>
        <w:rPr>
          <w:rFonts w:ascii="Tahoma" w:hAnsi="Tahoma" w:cs="Tahoma"/>
          <w:b/>
          <w:color w:val="1C1C1C"/>
          <w:sz w:val="24"/>
          <w:szCs w:val="24"/>
          <w:lang w:val="nb-NO"/>
        </w:rPr>
      </w:pPr>
      <w:bookmarkStart w:id="0" w:name="_GoBack"/>
      <w:bookmarkEnd w:id="0"/>
      <w:r w:rsidRPr="00A1732D">
        <w:rPr>
          <w:rFonts w:ascii="Tahoma" w:hAnsi="Tahoma" w:cs="Tahoma"/>
          <w:b/>
          <w:color w:val="1C1C1C"/>
          <w:sz w:val="24"/>
          <w:szCs w:val="24"/>
          <w:lang w:val="nb-NO"/>
        </w:rPr>
        <w:t>De mest ambisiøse initiativene for hydrogen</w:t>
      </w:r>
      <w:r>
        <w:rPr>
          <w:rFonts w:ascii="Tahoma" w:hAnsi="Tahoma" w:cs="Tahoma"/>
          <w:b/>
          <w:color w:val="1C1C1C"/>
          <w:sz w:val="24"/>
          <w:szCs w:val="24"/>
          <w:lang w:val="nb-NO"/>
        </w:rPr>
        <w:t xml:space="preserve"> til </w:t>
      </w:r>
      <w:r w:rsidRPr="00A1732D">
        <w:rPr>
          <w:rFonts w:ascii="Tahoma" w:hAnsi="Tahoma" w:cs="Tahoma"/>
          <w:b/>
          <w:color w:val="1C1C1C"/>
          <w:sz w:val="24"/>
          <w:szCs w:val="24"/>
          <w:lang w:val="nb-NO"/>
        </w:rPr>
        <w:t xml:space="preserve">transport </w:t>
      </w:r>
      <w:r>
        <w:rPr>
          <w:rFonts w:ascii="Tahoma" w:hAnsi="Tahoma" w:cs="Tahoma"/>
          <w:b/>
          <w:color w:val="1C1C1C"/>
          <w:sz w:val="24"/>
          <w:szCs w:val="24"/>
          <w:lang w:val="nb-NO"/>
        </w:rPr>
        <w:t>i</w:t>
      </w:r>
      <w:r w:rsidRPr="00A1732D">
        <w:rPr>
          <w:rFonts w:ascii="Tahoma" w:hAnsi="Tahoma" w:cs="Tahoma"/>
          <w:b/>
          <w:color w:val="1C1C1C"/>
          <w:sz w:val="24"/>
          <w:szCs w:val="24"/>
          <w:lang w:val="nb-NO"/>
        </w:rPr>
        <w:t xml:space="preserve"> Europa har gått sammen for å </w:t>
      </w:r>
      <w:r w:rsidR="006874C0">
        <w:rPr>
          <w:rFonts w:ascii="Tahoma" w:hAnsi="Tahoma" w:cs="Tahoma"/>
          <w:b/>
          <w:color w:val="1C1C1C"/>
          <w:sz w:val="24"/>
          <w:szCs w:val="24"/>
          <w:lang w:val="nb-NO"/>
        </w:rPr>
        <w:t>akselerere</w:t>
      </w:r>
      <w:r w:rsidRPr="00A1732D">
        <w:rPr>
          <w:rFonts w:ascii="Tahoma" w:hAnsi="Tahoma" w:cs="Tahoma"/>
          <w:b/>
          <w:color w:val="1C1C1C"/>
          <w:sz w:val="24"/>
          <w:szCs w:val="24"/>
          <w:lang w:val="nb-NO"/>
        </w:rPr>
        <w:t xml:space="preserve"> int</w:t>
      </w:r>
      <w:r w:rsidR="006874C0">
        <w:rPr>
          <w:rFonts w:ascii="Tahoma" w:hAnsi="Tahoma" w:cs="Tahoma"/>
          <w:b/>
          <w:color w:val="1C1C1C"/>
          <w:sz w:val="24"/>
          <w:szCs w:val="24"/>
          <w:lang w:val="nb-NO"/>
        </w:rPr>
        <w:t>roduksjonen av hydrogen</w:t>
      </w:r>
      <w:r w:rsidRPr="00A1732D">
        <w:rPr>
          <w:rFonts w:ascii="Tahoma" w:hAnsi="Tahoma" w:cs="Tahoma"/>
          <w:b/>
          <w:color w:val="1C1C1C"/>
          <w:sz w:val="24"/>
          <w:szCs w:val="24"/>
          <w:lang w:val="nb-NO"/>
        </w:rPr>
        <w:t xml:space="preserve"> </w:t>
      </w:r>
      <w:r>
        <w:rPr>
          <w:rFonts w:ascii="Tahoma" w:hAnsi="Tahoma" w:cs="Tahoma"/>
          <w:b/>
          <w:color w:val="1C1C1C"/>
          <w:sz w:val="24"/>
          <w:szCs w:val="24"/>
          <w:lang w:val="nb-NO"/>
        </w:rPr>
        <w:t>i</w:t>
      </w:r>
      <w:r w:rsidR="0017586F">
        <w:rPr>
          <w:rFonts w:ascii="Tahoma" w:hAnsi="Tahoma" w:cs="Tahoma"/>
          <w:b/>
          <w:color w:val="1C1C1C"/>
          <w:sz w:val="24"/>
          <w:szCs w:val="24"/>
          <w:lang w:val="nb-NO"/>
        </w:rPr>
        <w:t xml:space="preserve"> transport</w:t>
      </w:r>
      <w:r w:rsidR="0017586F">
        <w:rPr>
          <w:rFonts w:ascii="Tahoma" w:hAnsi="Tahoma" w:cs="Tahoma"/>
          <w:b/>
          <w:color w:val="1C1C1C"/>
          <w:sz w:val="24"/>
          <w:szCs w:val="24"/>
          <w:lang w:val="nb-NO"/>
        </w:rPr>
        <w:softHyphen/>
        <w:t>sektoren</w:t>
      </w:r>
    </w:p>
    <w:p w14:paraId="597928F0" w14:textId="75C0ADDA" w:rsidR="00554FFC" w:rsidRPr="00A05177" w:rsidRDefault="0017586F" w:rsidP="00331708">
      <w:pPr>
        <w:shd w:val="clear" w:color="auto" w:fill="FFFFFF"/>
        <w:jc w:val="both"/>
        <w:outlineLvl w:val="1"/>
        <w:rPr>
          <w:rFonts w:ascii="Tahoma" w:hAnsi="Tahoma" w:cs="Tahoma"/>
          <w:b/>
          <w:sz w:val="24"/>
          <w:szCs w:val="24"/>
        </w:rPr>
      </w:pPr>
      <w:r w:rsidRPr="0017586F">
        <w:rPr>
          <w:rFonts w:ascii="Tahoma" w:hAnsi="Tahoma" w:cs="Tahoma"/>
          <w:b/>
          <w:noProof/>
          <w:sz w:val="24"/>
          <w:szCs w:val="24"/>
          <w:lang w:val="nb-NO" w:eastAsia="ko-KR"/>
        </w:rPr>
        <w:drawing>
          <wp:inline distT="0" distB="0" distL="0" distR="0" wp14:anchorId="7BDA7077" wp14:editId="32E311E5">
            <wp:extent cx="5731510" cy="3509834"/>
            <wp:effectExtent l="0" t="0" r="8890" b="0"/>
            <wp:docPr id="5"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3"/>
                    <pic:cNvPicPr>
                      <a:picLocks noChangeAspect="1"/>
                    </pic:cNvPicPr>
                  </pic:nvPicPr>
                  <pic:blipFill rotWithShape="1">
                    <a:blip r:embed="rId9"/>
                    <a:srcRect l="12654" t="18158" r="12500" b="17796"/>
                    <a:stretch/>
                  </pic:blipFill>
                  <pic:spPr>
                    <a:xfrm>
                      <a:off x="0" y="0"/>
                      <a:ext cx="5731510" cy="3509834"/>
                    </a:xfrm>
                    <a:prstGeom prst="rect">
                      <a:avLst/>
                    </a:prstGeom>
                  </pic:spPr>
                </pic:pic>
              </a:graphicData>
            </a:graphic>
          </wp:inline>
        </w:drawing>
      </w:r>
    </w:p>
    <w:p w14:paraId="5214C9E1" w14:textId="7C29C941" w:rsidR="00A1732D" w:rsidRPr="005B671C" w:rsidRDefault="00A1732D" w:rsidP="00331708">
      <w:pPr>
        <w:shd w:val="clear" w:color="auto" w:fill="FFFFFF"/>
        <w:jc w:val="both"/>
        <w:outlineLvl w:val="1"/>
        <w:rPr>
          <w:rFonts w:ascii="Tahoma" w:hAnsi="Tahoma" w:cs="Tahoma"/>
          <w:szCs w:val="24"/>
          <w:lang w:val="nb-NO"/>
        </w:rPr>
      </w:pPr>
      <w:r w:rsidRPr="005B671C">
        <w:rPr>
          <w:rFonts w:ascii="Tahoma" w:hAnsi="Tahoma" w:cs="Tahoma"/>
          <w:szCs w:val="24"/>
          <w:lang w:val="nb-NO"/>
        </w:rPr>
        <w:t xml:space="preserve">En stor </w:t>
      </w:r>
      <w:r w:rsidR="006874C0">
        <w:rPr>
          <w:rFonts w:ascii="Tahoma" w:hAnsi="Tahoma" w:cs="Tahoma"/>
          <w:szCs w:val="24"/>
          <w:lang w:val="nb-NO"/>
        </w:rPr>
        <w:t>sammenslutning av e</w:t>
      </w:r>
      <w:r w:rsidRPr="005B671C">
        <w:rPr>
          <w:rFonts w:ascii="Tahoma" w:hAnsi="Tahoma" w:cs="Tahoma"/>
          <w:szCs w:val="24"/>
          <w:lang w:val="nb-NO"/>
        </w:rPr>
        <w:t xml:space="preserve">uropeiske partnere lanserer </w:t>
      </w:r>
      <w:r w:rsidR="00045EE1">
        <w:rPr>
          <w:rFonts w:ascii="Tahoma" w:hAnsi="Tahoma" w:cs="Tahoma"/>
          <w:szCs w:val="24"/>
          <w:lang w:val="nb-NO"/>
        </w:rPr>
        <w:t xml:space="preserve">nå </w:t>
      </w:r>
      <w:r w:rsidRPr="005B671C">
        <w:rPr>
          <w:rFonts w:ascii="Tahoma" w:hAnsi="Tahoma" w:cs="Tahoma"/>
          <w:szCs w:val="24"/>
          <w:lang w:val="nb-NO"/>
        </w:rPr>
        <w:t>prosjektet “Hydrogen Mobility Europe (H2ME)”</w:t>
      </w:r>
      <w:r w:rsidR="00045EE1">
        <w:rPr>
          <w:rFonts w:ascii="Tahoma" w:hAnsi="Tahoma" w:cs="Tahoma"/>
          <w:szCs w:val="24"/>
          <w:lang w:val="nb-NO"/>
        </w:rPr>
        <w:t>.</w:t>
      </w:r>
      <w:r w:rsidR="006874C0">
        <w:rPr>
          <w:rFonts w:ascii="Tahoma" w:hAnsi="Tahoma" w:cs="Tahoma"/>
          <w:szCs w:val="24"/>
          <w:lang w:val="nb-NO"/>
        </w:rPr>
        <w:t xml:space="preserve">  H2ME </w:t>
      </w:r>
      <w:r w:rsidR="00045EE1">
        <w:rPr>
          <w:rFonts w:ascii="Tahoma" w:hAnsi="Tahoma" w:cs="Tahoma"/>
          <w:szCs w:val="24"/>
          <w:lang w:val="nb-NO"/>
        </w:rPr>
        <w:t>har fått</w:t>
      </w:r>
      <w:r w:rsidR="006874C0">
        <w:rPr>
          <w:rFonts w:ascii="Tahoma" w:hAnsi="Tahoma" w:cs="Tahoma"/>
          <w:szCs w:val="24"/>
          <w:lang w:val="nb-NO"/>
        </w:rPr>
        <w:t xml:space="preserve"> </w:t>
      </w:r>
      <w:r w:rsidRPr="005B671C">
        <w:rPr>
          <w:rFonts w:ascii="Tahoma" w:hAnsi="Tahoma" w:cs="Tahoma"/>
          <w:szCs w:val="24"/>
          <w:lang w:val="nb-NO"/>
        </w:rPr>
        <w:t xml:space="preserve">32 m € </w:t>
      </w:r>
      <w:r w:rsidR="006874C0">
        <w:rPr>
          <w:rFonts w:ascii="Tahoma" w:hAnsi="Tahoma" w:cs="Tahoma"/>
          <w:szCs w:val="24"/>
          <w:lang w:val="nb-NO"/>
        </w:rPr>
        <w:t xml:space="preserve">i medfinansiering </w:t>
      </w:r>
      <w:r w:rsidRPr="005B671C">
        <w:rPr>
          <w:rFonts w:ascii="Tahoma" w:hAnsi="Tahoma" w:cs="Tahoma"/>
          <w:szCs w:val="24"/>
          <w:lang w:val="nb-NO"/>
        </w:rPr>
        <w:t xml:space="preserve">fra EUs </w:t>
      </w:r>
      <w:r w:rsidRPr="005B671C">
        <w:rPr>
          <w:rFonts w:ascii="Tahoma" w:hAnsi="Tahoma" w:cs="Tahoma"/>
          <w:lang w:val="nb-NO"/>
        </w:rPr>
        <w:t>Fuel Cells and Hydrog</w:t>
      </w:r>
      <w:r w:rsidR="00045EE1">
        <w:rPr>
          <w:rFonts w:ascii="Tahoma" w:hAnsi="Tahoma" w:cs="Tahoma"/>
          <w:lang w:val="nb-NO"/>
        </w:rPr>
        <w:t>en Joint Undertaking (FCH JU), og p</w:t>
      </w:r>
      <w:r w:rsidRPr="005B671C">
        <w:rPr>
          <w:rFonts w:ascii="Tahoma" w:hAnsi="Tahoma" w:cs="Tahoma"/>
          <w:lang w:val="nb-NO"/>
        </w:rPr>
        <w:t>rosjektet vil st</w:t>
      </w:r>
      <w:r w:rsidR="005B671C">
        <w:rPr>
          <w:rFonts w:ascii="Tahoma" w:hAnsi="Tahoma" w:cs="Tahoma"/>
          <w:lang w:val="nb-NO"/>
        </w:rPr>
        <w:t xml:space="preserve">øtte </w:t>
      </w:r>
      <w:r w:rsidR="006874C0">
        <w:rPr>
          <w:rFonts w:ascii="Tahoma" w:hAnsi="Tahoma" w:cs="Tahoma"/>
          <w:lang w:val="nb-NO"/>
        </w:rPr>
        <w:t>introduksjonen</w:t>
      </w:r>
      <w:r w:rsidR="005B671C">
        <w:rPr>
          <w:rFonts w:ascii="Tahoma" w:hAnsi="Tahoma" w:cs="Tahoma"/>
          <w:lang w:val="nb-NO"/>
        </w:rPr>
        <w:t xml:space="preserve"> av hydrogen</w:t>
      </w:r>
      <w:r w:rsidR="00045EE1">
        <w:rPr>
          <w:rFonts w:ascii="Tahoma" w:hAnsi="Tahoma" w:cs="Tahoma"/>
          <w:lang w:val="nb-NO"/>
        </w:rPr>
        <w:softHyphen/>
      </w:r>
      <w:r w:rsidR="005B671C">
        <w:rPr>
          <w:rFonts w:ascii="Tahoma" w:hAnsi="Tahoma" w:cs="Tahoma"/>
          <w:lang w:val="nb-NO"/>
        </w:rPr>
        <w:t>elektriske</w:t>
      </w:r>
      <w:r w:rsidR="0017586F">
        <w:rPr>
          <w:rFonts w:ascii="Tahoma" w:hAnsi="Tahoma" w:cs="Tahoma"/>
          <w:lang w:val="nb-NO"/>
        </w:rPr>
        <w:t xml:space="preserve"> </w:t>
      </w:r>
      <w:r w:rsidR="005B671C">
        <w:rPr>
          <w:rFonts w:ascii="Tahoma" w:hAnsi="Tahoma" w:cs="Tahoma"/>
          <w:lang w:val="nb-NO"/>
        </w:rPr>
        <w:t>biler</w:t>
      </w:r>
      <w:r w:rsidR="0017586F">
        <w:rPr>
          <w:rFonts w:ascii="Tahoma" w:hAnsi="Tahoma" w:cs="Tahoma"/>
          <w:lang w:val="nb-NO"/>
        </w:rPr>
        <w:t xml:space="preserve"> (FCEV) </w:t>
      </w:r>
      <w:r w:rsidRPr="005B671C">
        <w:rPr>
          <w:rFonts w:ascii="Tahoma" w:hAnsi="Tahoma" w:cs="Tahoma"/>
          <w:lang w:val="nb-NO"/>
        </w:rPr>
        <w:t>og hydrogen</w:t>
      </w:r>
      <w:r w:rsidR="005B671C">
        <w:rPr>
          <w:rFonts w:ascii="Tahoma" w:hAnsi="Tahoma" w:cs="Tahoma"/>
          <w:lang w:val="nb-NO"/>
        </w:rPr>
        <w:t>stasjoner</w:t>
      </w:r>
      <w:r w:rsidRPr="005B671C">
        <w:rPr>
          <w:rFonts w:ascii="Tahoma" w:hAnsi="Tahoma" w:cs="Tahoma"/>
          <w:lang w:val="nb-NO"/>
        </w:rPr>
        <w:t xml:space="preserve"> i Europa.</w:t>
      </w:r>
    </w:p>
    <w:p w14:paraId="215AA2FA" w14:textId="0FB9CC25" w:rsidR="00A1732D" w:rsidRPr="00AB7F49" w:rsidRDefault="00A1732D" w:rsidP="00331708">
      <w:pPr>
        <w:shd w:val="clear" w:color="auto" w:fill="FFFFFF"/>
        <w:jc w:val="both"/>
        <w:outlineLvl w:val="1"/>
        <w:rPr>
          <w:rFonts w:ascii="Tahoma" w:hAnsi="Tahoma" w:cs="Tahoma"/>
          <w:szCs w:val="24"/>
          <w:lang w:val="nb-NO"/>
        </w:rPr>
      </w:pPr>
      <w:r w:rsidRPr="00AB7F49">
        <w:rPr>
          <w:rFonts w:ascii="Tahoma" w:hAnsi="Tahoma" w:cs="Tahoma"/>
          <w:szCs w:val="24"/>
          <w:lang w:val="nb-NO"/>
        </w:rPr>
        <w:t xml:space="preserve">H2ME er det største europeiske prosjekt </w:t>
      </w:r>
      <w:r w:rsidR="00AB7F49">
        <w:rPr>
          <w:rFonts w:ascii="Tahoma" w:hAnsi="Tahoma" w:cs="Tahoma"/>
          <w:szCs w:val="24"/>
          <w:lang w:val="nb-NO"/>
        </w:rPr>
        <w:t>i</w:t>
      </w:r>
      <w:r w:rsidRPr="00AB7F49">
        <w:rPr>
          <w:rFonts w:ascii="Tahoma" w:hAnsi="Tahoma" w:cs="Tahoma"/>
          <w:szCs w:val="24"/>
          <w:lang w:val="nb-NO"/>
        </w:rPr>
        <w:t xml:space="preserve"> sin kateg</w:t>
      </w:r>
      <w:r w:rsidR="00AB7F49">
        <w:rPr>
          <w:rFonts w:ascii="Tahoma" w:hAnsi="Tahoma" w:cs="Tahoma"/>
          <w:szCs w:val="24"/>
          <w:lang w:val="nb-NO"/>
        </w:rPr>
        <w:t xml:space="preserve">ori, og er bygd </w:t>
      </w:r>
      <w:r w:rsidR="00045EE1">
        <w:rPr>
          <w:rFonts w:ascii="Tahoma" w:hAnsi="Tahoma" w:cs="Tahoma"/>
          <w:szCs w:val="24"/>
          <w:lang w:val="nb-NO"/>
        </w:rPr>
        <w:t xml:space="preserve">opp </w:t>
      </w:r>
      <w:r w:rsidR="00AB7F49">
        <w:rPr>
          <w:rFonts w:ascii="Tahoma" w:hAnsi="Tahoma" w:cs="Tahoma"/>
          <w:szCs w:val="24"/>
          <w:lang w:val="nb-NO"/>
        </w:rPr>
        <w:t>rundt en allians</w:t>
      </w:r>
      <w:r w:rsidRPr="00AB7F49">
        <w:rPr>
          <w:rFonts w:ascii="Tahoma" w:hAnsi="Tahoma" w:cs="Tahoma"/>
          <w:szCs w:val="24"/>
          <w:lang w:val="nb-NO"/>
        </w:rPr>
        <w:t xml:space="preserve">e av de fire mest ambisiøse hydrogen mobilitetsinitiativene i Europa; “H2 Mobility Deutschland, Mobilité Hydrogène France, Scandinavian Hydrogen Highway Partnership </w:t>
      </w:r>
      <w:r w:rsidR="00AA1613" w:rsidRPr="00AB7F49">
        <w:rPr>
          <w:rFonts w:ascii="Tahoma" w:hAnsi="Tahoma" w:cs="Tahoma"/>
          <w:szCs w:val="24"/>
          <w:lang w:val="nb-NO"/>
        </w:rPr>
        <w:t>og</w:t>
      </w:r>
      <w:r w:rsidRPr="00AB7F49">
        <w:rPr>
          <w:rFonts w:ascii="Tahoma" w:hAnsi="Tahoma" w:cs="Tahoma"/>
          <w:szCs w:val="24"/>
          <w:lang w:val="nb-NO"/>
        </w:rPr>
        <w:t xml:space="preserve"> </w:t>
      </w:r>
      <w:r w:rsidRPr="00AB7F49">
        <w:rPr>
          <w:rFonts w:ascii="Tahoma" w:eastAsia="Times New Roman" w:hAnsi="Tahoma" w:cs="Tahoma"/>
          <w:lang w:val="nb-NO" w:eastAsia="en-GB"/>
        </w:rPr>
        <w:t>UK H2 Mobility</w:t>
      </w:r>
      <w:r w:rsidRPr="00AB7F49">
        <w:rPr>
          <w:rFonts w:ascii="Tahoma" w:hAnsi="Tahoma" w:cs="Tahoma"/>
          <w:szCs w:val="24"/>
          <w:lang w:val="nb-NO"/>
        </w:rPr>
        <w:t>.</w:t>
      </w:r>
      <w:r w:rsidR="00AA1613" w:rsidRPr="00AB7F49">
        <w:rPr>
          <w:rFonts w:ascii="Tahoma" w:hAnsi="Tahoma" w:cs="Tahoma"/>
          <w:szCs w:val="24"/>
          <w:lang w:val="nb-NO"/>
        </w:rPr>
        <w:t xml:space="preserve">” Disse </w:t>
      </w:r>
      <w:r w:rsidR="00F51DE5">
        <w:rPr>
          <w:rFonts w:ascii="Tahoma" w:hAnsi="Tahoma" w:cs="Tahoma"/>
          <w:szCs w:val="24"/>
          <w:lang w:val="nb-NO"/>
        </w:rPr>
        <w:t xml:space="preserve">har </w:t>
      </w:r>
      <w:r w:rsidR="00AA1613" w:rsidRPr="00AB7F49">
        <w:rPr>
          <w:rFonts w:ascii="Tahoma" w:hAnsi="Tahoma" w:cs="Tahoma"/>
          <w:szCs w:val="24"/>
          <w:lang w:val="nb-NO"/>
        </w:rPr>
        <w:t xml:space="preserve">bragt sammen de viktigste aktørene </w:t>
      </w:r>
      <w:r w:rsidR="00AB7F49" w:rsidRPr="00AB7F49">
        <w:rPr>
          <w:rFonts w:ascii="Tahoma" w:hAnsi="Tahoma" w:cs="Tahoma"/>
          <w:szCs w:val="24"/>
          <w:lang w:val="nb-NO"/>
        </w:rPr>
        <w:t>i</w:t>
      </w:r>
      <w:r w:rsidR="00AA1613" w:rsidRPr="00AB7F49">
        <w:rPr>
          <w:rFonts w:ascii="Tahoma" w:hAnsi="Tahoma" w:cs="Tahoma"/>
          <w:szCs w:val="24"/>
          <w:lang w:val="nb-NO"/>
        </w:rPr>
        <w:t xml:space="preserve"> hydrogensektoren (billeverandører, hydrogenstasjonsaktører, samt </w:t>
      </w:r>
      <w:r w:rsidR="00AB7F49">
        <w:rPr>
          <w:rFonts w:ascii="Tahoma" w:hAnsi="Tahoma" w:cs="Tahoma"/>
          <w:szCs w:val="24"/>
          <w:lang w:val="nb-NO"/>
        </w:rPr>
        <w:t>lok</w:t>
      </w:r>
      <w:r w:rsidR="00AA1613" w:rsidRPr="00AB7F49">
        <w:rPr>
          <w:rFonts w:ascii="Tahoma" w:hAnsi="Tahoma" w:cs="Tahoma"/>
          <w:szCs w:val="24"/>
          <w:lang w:val="nb-NO"/>
        </w:rPr>
        <w:t xml:space="preserve">ale og </w:t>
      </w:r>
      <w:r w:rsidR="00045EE1">
        <w:rPr>
          <w:rFonts w:ascii="Tahoma" w:hAnsi="Tahoma" w:cs="Tahoma"/>
          <w:szCs w:val="24"/>
          <w:lang w:val="nb-NO"/>
        </w:rPr>
        <w:t>sentrale myndigheter), med formå</w:t>
      </w:r>
      <w:r w:rsidR="00AA1613" w:rsidRPr="00AB7F49">
        <w:rPr>
          <w:rFonts w:ascii="Tahoma" w:hAnsi="Tahoma" w:cs="Tahoma"/>
          <w:szCs w:val="24"/>
          <w:lang w:val="nb-NO"/>
        </w:rPr>
        <w:t xml:space="preserve">l </w:t>
      </w:r>
      <w:r w:rsidR="00045EE1">
        <w:rPr>
          <w:rFonts w:ascii="Tahoma" w:hAnsi="Tahoma" w:cs="Tahoma"/>
          <w:szCs w:val="24"/>
          <w:lang w:val="nb-NO"/>
        </w:rPr>
        <w:t xml:space="preserve">å </w:t>
      </w:r>
      <w:r w:rsidR="00AA1613" w:rsidRPr="00AB7F49">
        <w:rPr>
          <w:rFonts w:ascii="Tahoma" w:hAnsi="Tahoma" w:cs="Tahoma"/>
          <w:szCs w:val="24"/>
          <w:lang w:val="nb-NO"/>
        </w:rPr>
        <w:t>utvikle strategier for gj</w:t>
      </w:r>
      <w:r w:rsidR="00817606">
        <w:rPr>
          <w:rFonts w:ascii="Tahoma" w:hAnsi="Tahoma" w:cs="Tahoma"/>
          <w:szCs w:val="24"/>
          <w:lang w:val="nb-NO"/>
        </w:rPr>
        <w:t xml:space="preserve">øre hydrogendrevet transport til en virkelighet </w:t>
      </w:r>
      <w:r w:rsidR="00AB7F49" w:rsidRPr="00AB7F49">
        <w:rPr>
          <w:rFonts w:ascii="Tahoma" w:hAnsi="Tahoma" w:cs="Tahoma"/>
          <w:szCs w:val="24"/>
          <w:lang w:val="nb-NO"/>
        </w:rPr>
        <w:t>i</w:t>
      </w:r>
      <w:r w:rsidR="00AA1613" w:rsidRPr="00AB7F49">
        <w:rPr>
          <w:rFonts w:ascii="Tahoma" w:hAnsi="Tahoma" w:cs="Tahoma"/>
          <w:szCs w:val="24"/>
          <w:lang w:val="nb-NO"/>
        </w:rPr>
        <w:t xml:space="preserve"> de </w:t>
      </w:r>
      <w:r w:rsidR="00AB7F49" w:rsidRPr="00AB7F49">
        <w:rPr>
          <w:rFonts w:ascii="Tahoma" w:hAnsi="Tahoma" w:cs="Tahoma"/>
          <w:szCs w:val="24"/>
          <w:lang w:val="nb-NO"/>
        </w:rPr>
        <w:t>respek</w:t>
      </w:r>
      <w:r w:rsidR="00AA1613" w:rsidRPr="00AB7F49">
        <w:rPr>
          <w:rFonts w:ascii="Tahoma" w:hAnsi="Tahoma" w:cs="Tahoma"/>
          <w:szCs w:val="24"/>
          <w:lang w:val="nb-NO"/>
        </w:rPr>
        <w:t>tive regionene.</w:t>
      </w:r>
    </w:p>
    <w:p w14:paraId="007C7B34" w14:textId="03C1E035" w:rsidR="00E7509E" w:rsidRDefault="005B671C" w:rsidP="00331708">
      <w:pPr>
        <w:shd w:val="clear" w:color="auto" w:fill="FFFFFF"/>
        <w:jc w:val="both"/>
        <w:outlineLvl w:val="1"/>
        <w:rPr>
          <w:rFonts w:ascii="Tahoma" w:hAnsi="Tahoma" w:cs="Tahoma"/>
          <w:szCs w:val="24"/>
          <w:lang w:val="nb-NO"/>
        </w:rPr>
      </w:pPr>
      <w:r>
        <w:rPr>
          <w:rFonts w:ascii="Tahoma" w:hAnsi="Tahoma" w:cs="Tahoma"/>
          <w:szCs w:val="24"/>
          <w:lang w:val="nb-NO"/>
        </w:rPr>
        <w:t xml:space="preserve">Disse </w:t>
      </w:r>
      <w:r w:rsidR="00F51DE5">
        <w:rPr>
          <w:rFonts w:ascii="Tahoma" w:hAnsi="Tahoma" w:cs="Tahoma"/>
          <w:szCs w:val="24"/>
          <w:lang w:val="nb-NO"/>
        </w:rPr>
        <w:t xml:space="preserve">fire </w:t>
      </w:r>
      <w:r>
        <w:rPr>
          <w:rFonts w:ascii="Tahoma" w:hAnsi="Tahoma" w:cs="Tahoma"/>
          <w:szCs w:val="24"/>
          <w:lang w:val="nb-NO"/>
        </w:rPr>
        <w:t>initiativ</w:t>
      </w:r>
      <w:r w:rsidR="00E7509E" w:rsidRPr="00E7509E">
        <w:rPr>
          <w:rFonts w:ascii="Tahoma" w:hAnsi="Tahoma" w:cs="Tahoma"/>
          <w:szCs w:val="24"/>
          <w:lang w:val="nb-NO"/>
        </w:rPr>
        <w:t xml:space="preserve">ene vil nå jobbe sammen for å oppnå resultater på et europeisk plan.  I H2ME vil det testes 200 FCEV, 125 fuel cell range-extended electric (FC RE-EVs) varebiler og 29 hydrogenstasjoner </w:t>
      </w:r>
      <w:r w:rsidR="00E7509E">
        <w:rPr>
          <w:rFonts w:ascii="Tahoma" w:hAnsi="Tahoma" w:cs="Tahoma"/>
          <w:szCs w:val="24"/>
          <w:lang w:val="nb-NO"/>
        </w:rPr>
        <w:t>i</w:t>
      </w:r>
      <w:r w:rsidR="00E7509E" w:rsidRPr="00E7509E">
        <w:rPr>
          <w:rFonts w:ascii="Tahoma" w:hAnsi="Tahoma" w:cs="Tahoma"/>
          <w:szCs w:val="24"/>
          <w:lang w:val="nb-NO"/>
        </w:rPr>
        <w:t xml:space="preserve"> ti land (Belgia, Danmark, Frankrike, Island, Nederland, Norge, Sverige, Storbritannia, Tyskland og Østerrrike)</w:t>
      </w:r>
      <w:r w:rsidR="00E7509E">
        <w:rPr>
          <w:rFonts w:ascii="Tahoma" w:hAnsi="Tahoma" w:cs="Tahoma"/>
          <w:szCs w:val="24"/>
          <w:lang w:val="nb-NO"/>
        </w:rPr>
        <w:t xml:space="preserve">. </w:t>
      </w:r>
      <w:r w:rsidR="0017586F">
        <w:rPr>
          <w:rFonts w:ascii="Tahoma" w:hAnsi="Tahoma" w:cs="Tahoma"/>
          <w:szCs w:val="24"/>
          <w:lang w:val="nb-NO"/>
        </w:rPr>
        <w:t xml:space="preserve">Prosjektet vil </w:t>
      </w:r>
      <w:r w:rsidR="00817606">
        <w:rPr>
          <w:rFonts w:ascii="Tahoma" w:hAnsi="Tahoma" w:cs="Tahoma"/>
          <w:szCs w:val="24"/>
          <w:lang w:val="nb-NO"/>
        </w:rPr>
        <w:t xml:space="preserve">kobles </w:t>
      </w:r>
      <w:r w:rsidR="0017586F">
        <w:rPr>
          <w:rFonts w:ascii="Tahoma" w:hAnsi="Tahoma" w:cs="Tahoma"/>
          <w:szCs w:val="24"/>
          <w:lang w:val="nb-NO"/>
        </w:rPr>
        <w:t>sammen</w:t>
      </w:r>
      <w:r w:rsidR="00E7509E">
        <w:rPr>
          <w:rFonts w:ascii="Tahoma" w:hAnsi="Tahoma" w:cs="Tahoma"/>
          <w:szCs w:val="24"/>
          <w:lang w:val="nb-NO"/>
        </w:rPr>
        <w:t xml:space="preserve"> med de eksisterende </w:t>
      </w:r>
      <w:r w:rsidR="0017586F">
        <w:rPr>
          <w:rFonts w:ascii="Tahoma" w:hAnsi="Tahoma" w:cs="Tahoma"/>
          <w:szCs w:val="24"/>
          <w:lang w:val="nb-NO"/>
        </w:rPr>
        <w:t xml:space="preserve">nasjonale initiativene </w:t>
      </w:r>
      <w:r w:rsidR="00817606">
        <w:rPr>
          <w:rFonts w:ascii="Tahoma" w:hAnsi="Tahoma" w:cs="Tahoma"/>
          <w:szCs w:val="24"/>
          <w:lang w:val="nb-NO"/>
        </w:rPr>
        <w:t>og vil gi hydrogenbilbrukerne</w:t>
      </w:r>
      <w:r w:rsidR="00E7509E">
        <w:rPr>
          <w:rFonts w:ascii="Tahoma" w:hAnsi="Tahoma" w:cs="Tahoma"/>
          <w:szCs w:val="24"/>
          <w:lang w:val="nb-NO"/>
        </w:rPr>
        <w:t xml:space="preserve"> starten på et stasjons</w:t>
      </w:r>
      <w:r w:rsidR="00817606">
        <w:rPr>
          <w:rFonts w:ascii="Tahoma" w:hAnsi="Tahoma" w:cs="Tahoma"/>
          <w:szCs w:val="24"/>
          <w:lang w:val="nb-NO"/>
        </w:rPr>
        <w:softHyphen/>
      </w:r>
      <w:r w:rsidR="00E7509E">
        <w:rPr>
          <w:rFonts w:ascii="Tahoma" w:hAnsi="Tahoma" w:cs="Tahoma"/>
          <w:szCs w:val="24"/>
          <w:lang w:val="nb-NO"/>
        </w:rPr>
        <w:t xml:space="preserve">nettverk som etter hvert vil gjøre det mulig å kjøre </w:t>
      </w:r>
      <w:r w:rsidR="0017586F">
        <w:rPr>
          <w:rFonts w:ascii="Tahoma" w:hAnsi="Tahoma" w:cs="Tahoma"/>
          <w:szCs w:val="24"/>
          <w:lang w:val="nb-NO"/>
        </w:rPr>
        <w:t xml:space="preserve">utslippsfritt over </w:t>
      </w:r>
      <w:r w:rsidR="00E7509E">
        <w:rPr>
          <w:rFonts w:ascii="Tahoma" w:hAnsi="Tahoma" w:cs="Tahoma"/>
          <w:szCs w:val="24"/>
          <w:lang w:val="nb-NO"/>
        </w:rPr>
        <w:t xml:space="preserve">hele Europa. </w:t>
      </w:r>
    </w:p>
    <w:p w14:paraId="6A1AC283" w14:textId="77777777" w:rsidR="0017586F" w:rsidRDefault="0017586F" w:rsidP="00331708">
      <w:pPr>
        <w:shd w:val="clear" w:color="auto" w:fill="FFFFFF"/>
        <w:jc w:val="both"/>
        <w:outlineLvl w:val="1"/>
        <w:rPr>
          <w:rFonts w:ascii="Tahoma" w:hAnsi="Tahoma" w:cs="Tahoma"/>
          <w:szCs w:val="24"/>
          <w:lang w:val="nb-NO"/>
        </w:rPr>
      </w:pPr>
    </w:p>
    <w:p w14:paraId="1FA51E31" w14:textId="77777777" w:rsidR="0017586F" w:rsidRPr="00E7509E" w:rsidRDefault="0017586F" w:rsidP="00331708">
      <w:pPr>
        <w:shd w:val="clear" w:color="auto" w:fill="FFFFFF"/>
        <w:jc w:val="both"/>
        <w:outlineLvl w:val="1"/>
        <w:rPr>
          <w:rFonts w:ascii="Tahoma" w:hAnsi="Tahoma" w:cs="Tahoma"/>
          <w:szCs w:val="24"/>
          <w:lang w:val="nb-NO"/>
        </w:rPr>
      </w:pPr>
    </w:p>
    <w:p w14:paraId="57D0F11F" w14:textId="3207EE9D" w:rsidR="00E7509E" w:rsidRPr="005B671C" w:rsidRDefault="00E7509E" w:rsidP="00331708">
      <w:pPr>
        <w:shd w:val="clear" w:color="auto" w:fill="FFFFFF"/>
        <w:spacing w:before="240"/>
        <w:jc w:val="both"/>
        <w:outlineLvl w:val="1"/>
        <w:rPr>
          <w:rFonts w:ascii="Tahoma" w:hAnsi="Tahoma" w:cs="Tahoma"/>
          <w:szCs w:val="24"/>
          <w:lang w:val="nb-NO"/>
        </w:rPr>
      </w:pPr>
      <w:r w:rsidRPr="005B671C">
        <w:rPr>
          <w:rFonts w:ascii="Tahoma" w:hAnsi="Tahoma" w:cs="Tahoma"/>
          <w:szCs w:val="24"/>
          <w:lang w:val="nb-NO"/>
        </w:rPr>
        <w:lastRenderedPageBreak/>
        <w:t>Konsortiet som ledes av</w:t>
      </w:r>
      <w:r w:rsidR="005B671C">
        <w:rPr>
          <w:rFonts w:ascii="Tahoma" w:hAnsi="Tahoma" w:cs="Tahoma"/>
          <w:szCs w:val="24"/>
          <w:lang w:val="nb-NO"/>
        </w:rPr>
        <w:t xml:space="preserve"> Element Energy, inkluderer glo</w:t>
      </w:r>
      <w:r w:rsidRPr="005B671C">
        <w:rPr>
          <w:rFonts w:ascii="Tahoma" w:hAnsi="Tahoma" w:cs="Tahoma"/>
          <w:szCs w:val="24"/>
          <w:lang w:val="nb-NO"/>
        </w:rPr>
        <w:t>b</w:t>
      </w:r>
      <w:r w:rsidR="005B671C">
        <w:rPr>
          <w:rFonts w:ascii="Tahoma" w:hAnsi="Tahoma" w:cs="Tahoma"/>
          <w:szCs w:val="24"/>
          <w:lang w:val="nb-NO"/>
        </w:rPr>
        <w:t>a</w:t>
      </w:r>
      <w:r w:rsidRPr="005B671C">
        <w:rPr>
          <w:rFonts w:ascii="Tahoma" w:hAnsi="Tahoma" w:cs="Tahoma"/>
          <w:szCs w:val="24"/>
          <w:lang w:val="nb-NO"/>
        </w:rPr>
        <w:t>lt ledende bedrifter innen hydrogen og brenselceller, og omfatter bilfabrikanter (Daimler, SymbioFCell, Hyundai, Honda, Intelligent Energy, Nissan), infrastrukturleverandører (Air Liquide, BOC, H2Logic, ITM, Linde, McPhy, OMV, AREVA, EIFER, H2 MOBILITY Deutschland, HYOP, Icelandic New Energy, Communauté d’Agglomération Sarreguemines Confluences</w:t>
      </w:r>
      <w:r w:rsidR="005B671C">
        <w:rPr>
          <w:rFonts w:ascii="Tahoma" w:hAnsi="Tahoma" w:cs="Tahoma"/>
          <w:szCs w:val="24"/>
          <w:lang w:val="nb-NO"/>
        </w:rPr>
        <w:t>), samt organ</w:t>
      </w:r>
      <w:r w:rsidR="005B671C" w:rsidRPr="005B671C">
        <w:rPr>
          <w:rFonts w:ascii="Tahoma" w:hAnsi="Tahoma" w:cs="Tahoma"/>
          <w:szCs w:val="24"/>
          <w:lang w:val="nb-NO"/>
        </w:rPr>
        <w:t>i</w:t>
      </w:r>
      <w:r w:rsidR="005B671C">
        <w:rPr>
          <w:rFonts w:ascii="Tahoma" w:hAnsi="Tahoma" w:cs="Tahoma"/>
          <w:szCs w:val="24"/>
          <w:lang w:val="nb-NO"/>
        </w:rPr>
        <w:t>s</w:t>
      </w:r>
      <w:r w:rsidR="005B671C" w:rsidRPr="005B671C">
        <w:rPr>
          <w:rFonts w:ascii="Tahoma" w:hAnsi="Tahoma" w:cs="Tahoma"/>
          <w:szCs w:val="24"/>
          <w:lang w:val="nb-NO"/>
        </w:rPr>
        <w:t xml:space="preserve">asjoner for håndtering og disseminering av data </w:t>
      </w:r>
      <w:r w:rsidRPr="005B671C">
        <w:rPr>
          <w:rFonts w:ascii="Tahoma" w:hAnsi="Tahoma" w:cs="Tahoma"/>
          <w:szCs w:val="24"/>
          <w:lang w:val="nb-NO"/>
        </w:rPr>
        <w:t>(Cenex, Waterstofnet).</w:t>
      </w:r>
    </w:p>
    <w:p w14:paraId="7559C87C" w14:textId="36D47F9B" w:rsidR="005B671C" w:rsidRPr="00045EE1" w:rsidRDefault="005B671C" w:rsidP="00045EE1">
      <w:pPr>
        <w:shd w:val="clear" w:color="auto" w:fill="FFFFFF"/>
        <w:spacing w:before="240"/>
        <w:jc w:val="both"/>
        <w:outlineLvl w:val="1"/>
        <w:rPr>
          <w:rFonts w:ascii="Tahoma" w:hAnsi="Tahoma" w:cs="Tahoma"/>
          <w:szCs w:val="24"/>
          <w:lang w:val="nb-NO"/>
        </w:rPr>
      </w:pPr>
      <w:r w:rsidRPr="005B671C">
        <w:rPr>
          <w:rFonts w:ascii="Tahoma" w:hAnsi="Tahoma" w:cs="Tahoma"/>
          <w:szCs w:val="24"/>
          <w:lang w:val="nb-NO"/>
        </w:rPr>
        <w:t xml:space="preserve">Avtalene for prosjektet ble </w:t>
      </w:r>
      <w:r>
        <w:rPr>
          <w:rFonts w:ascii="Tahoma" w:hAnsi="Tahoma" w:cs="Tahoma"/>
          <w:szCs w:val="24"/>
          <w:lang w:val="nb-NO"/>
        </w:rPr>
        <w:t>sign</w:t>
      </w:r>
      <w:r w:rsidRPr="005B671C">
        <w:rPr>
          <w:rFonts w:ascii="Tahoma" w:hAnsi="Tahoma" w:cs="Tahoma"/>
          <w:szCs w:val="24"/>
          <w:lang w:val="nb-NO"/>
        </w:rPr>
        <w:t xml:space="preserve">ert </w:t>
      </w:r>
      <w:r>
        <w:rPr>
          <w:rFonts w:ascii="Tahoma" w:hAnsi="Tahoma" w:cs="Tahoma"/>
          <w:szCs w:val="24"/>
          <w:lang w:val="nb-NO"/>
        </w:rPr>
        <w:t>i</w:t>
      </w:r>
      <w:r w:rsidRPr="005B671C">
        <w:rPr>
          <w:rFonts w:ascii="Tahoma" w:hAnsi="Tahoma" w:cs="Tahoma"/>
          <w:szCs w:val="24"/>
          <w:lang w:val="nb-NO"/>
        </w:rPr>
        <w:t xml:space="preserve"> </w:t>
      </w:r>
      <w:r>
        <w:rPr>
          <w:rFonts w:ascii="Tahoma" w:hAnsi="Tahoma" w:cs="Tahoma"/>
          <w:szCs w:val="24"/>
          <w:lang w:val="nb-NO"/>
        </w:rPr>
        <w:t>j</w:t>
      </w:r>
      <w:r w:rsidRPr="005B671C">
        <w:rPr>
          <w:rFonts w:ascii="Tahoma" w:hAnsi="Tahoma" w:cs="Tahoma"/>
          <w:szCs w:val="24"/>
          <w:lang w:val="nb-NO"/>
        </w:rPr>
        <w:t xml:space="preserve">uli </w:t>
      </w:r>
      <w:r>
        <w:rPr>
          <w:rFonts w:ascii="Tahoma" w:hAnsi="Tahoma" w:cs="Tahoma"/>
          <w:szCs w:val="24"/>
          <w:lang w:val="nb-NO"/>
        </w:rPr>
        <w:t>i</w:t>
      </w:r>
      <w:r w:rsidRPr="005B671C">
        <w:rPr>
          <w:rFonts w:ascii="Tahoma" w:hAnsi="Tahoma" w:cs="Tahoma"/>
          <w:szCs w:val="24"/>
          <w:lang w:val="nb-NO"/>
        </w:rPr>
        <w:t xml:space="preserve"> år, og prosjektet har allerede levert ut de første bilene til kunder </w:t>
      </w:r>
      <w:r>
        <w:rPr>
          <w:rFonts w:ascii="Tahoma" w:hAnsi="Tahoma" w:cs="Tahoma"/>
          <w:szCs w:val="24"/>
          <w:lang w:val="nb-NO"/>
        </w:rPr>
        <w:t>i</w:t>
      </w:r>
      <w:r w:rsidRPr="005B671C">
        <w:rPr>
          <w:rFonts w:ascii="Tahoma" w:hAnsi="Tahoma" w:cs="Tahoma"/>
          <w:szCs w:val="24"/>
          <w:lang w:val="nb-NO"/>
        </w:rPr>
        <w:t xml:space="preserve"> Frankrike og Tyskland (SymbioFCell og Daimler).</w:t>
      </w:r>
    </w:p>
    <w:p w14:paraId="47A96100" w14:textId="77777777" w:rsidR="0017586F" w:rsidRDefault="0017586F" w:rsidP="0017586F">
      <w:pPr>
        <w:shd w:val="clear" w:color="auto" w:fill="FFFFFF"/>
        <w:spacing w:after="0"/>
        <w:jc w:val="both"/>
        <w:outlineLvl w:val="1"/>
        <w:rPr>
          <w:rFonts w:ascii="Tahoma" w:hAnsi="Tahoma" w:cs="Tahoma"/>
          <w:szCs w:val="24"/>
          <w:lang w:val="nb-NO"/>
        </w:rPr>
      </w:pPr>
      <w:r w:rsidRPr="006874C0">
        <w:rPr>
          <w:rFonts w:ascii="Tahoma" w:hAnsi="Tahoma" w:cs="Tahoma"/>
          <w:szCs w:val="24"/>
          <w:lang w:val="nb-NO"/>
        </w:rPr>
        <w:t xml:space="preserve">Bert De Colvenaer, Executive Director </w:t>
      </w:r>
      <w:r>
        <w:rPr>
          <w:rFonts w:ascii="Tahoma" w:hAnsi="Tahoma" w:cs="Tahoma"/>
          <w:szCs w:val="24"/>
          <w:lang w:val="nb-NO"/>
        </w:rPr>
        <w:t>av</w:t>
      </w:r>
      <w:r w:rsidRPr="006874C0">
        <w:rPr>
          <w:rFonts w:ascii="Tahoma" w:hAnsi="Tahoma" w:cs="Tahoma"/>
          <w:szCs w:val="24"/>
          <w:lang w:val="nb-NO"/>
        </w:rPr>
        <w:t xml:space="preserve"> Fuel Cells and Hydrogen Joint Undertaking</w:t>
      </w:r>
      <w:r>
        <w:rPr>
          <w:rFonts w:ascii="Tahoma" w:hAnsi="Tahoma" w:cs="Tahoma"/>
          <w:szCs w:val="24"/>
          <w:lang w:val="nb-NO"/>
        </w:rPr>
        <w:t xml:space="preserve"> (FCH-JU)</w:t>
      </w:r>
      <w:r w:rsidRPr="006874C0">
        <w:rPr>
          <w:rFonts w:ascii="Tahoma" w:hAnsi="Tahoma" w:cs="Tahoma"/>
          <w:szCs w:val="24"/>
          <w:lang w:val="nb-NO"/>
        </w:rPr>
        <w:t xml:space="preserve"> uttaler: “ Å bringe hydrogen og brenselcelleteknologien til et nivå hvor teknologien er klar for markedsintroduksjo</w:t>
      </w:r>
      <w:r>
        <w:rPr>
          <w:rFonts w:ascii="Tahoma" w:hAnsi="Tahoma" w:cs="Tahoma"/>
          <w:szCs w:val="24"/>
          <w:lang w:val="nb-NO"/>
        </w:rPr>
        <w:t>n krever en bred europeisk koor</w:t>
      </w:r>
      <w:r w:rsidRPr="006874C0">
        <w:rPr>
          <w:rFonts w:ascii="Tahoma" w:hAnsi="Tahoma" w:cs="Tahoma"/>
          <w:szCs w:val="24"/>
          <w:lang w:val="nb-NO"/>
        </w:rPr>
        <w:t>d</w:t>
      </w:r>
      <w:r>
        <w:rPr>
          <w:rFonts w:ascii="Tahoma" w:hAnsi="Tahoma" w:cs="Tahoma"/>
          <w:szCs w:val="24"/>
          <w:lang w:val="nb-NO"/>
        </w:rPr>
        <w:t>i</w:t>
      </w:r>
      <w:r w:rsidRPr="006874C0">
        <w:rPr>
          <w:rFonts w:ascii="Tahoma" w:hAnsi="Tahoma" w:cs="Tahoma"/>
          <w:szCs w:val="24"/>
          <w:lang w:val="nb-NO"/>
        </w:rPr>
        <w:t xml:space="preserve">nering og finansiell støtte for de første aktørene.  FCH-JU er derfor villig og interessert </w:t>
      </w:r>
      <w:r>
        <w:rPr>
          <w:rFonts w:ascii="Tahoma" w:hAnsi="Tahoma" w:cs="Tahoma"/>
          <w:szCs w:val="24"/>
          <w:lang w:val="nb-NO"/>
        </w:rPr>
        <w:t>i</w:t>
      </w:r>
      <w:r w:rsidRPr="006874C0">
        <w:rPr>
          <w:rFonts w:ascii="Tahoma" w:hAnsi="Tahoma" w:cs="Tahoma"/>
          <w:szCs w:val="24"/>
          <w:lang w:val="nb-NO"/>
        </w:rPr>
        <w:t xml:space="preserve"> å støtte dette viktige prosjektet som en del av </w:t>
      </w:r>
      <w:r>
        <w:rPr>
          <w:rFonts w:ascii="Tahoma" w:hAnsi="Tahoma" w:cs="Tahoma"/>
          <w:szCs w:val="24"/>
          <w:lang w:val="nb-NO"/>
        </w:rPr>
        <w:t>en europeisk intro</w:t>
      </w:r>
      <w:r w:rsidRPr="006874C0">
        <w:rPr>
          <w:rFonts w:ascii="Tahoma" w:hAnsi="Tahoma" w:cs="Tahoma"/>
          <w:szCs w:val="24"/>
          <w:lang w:val="nb-NO"/>
        </w:rPr>
        <w:t>d</w:t>
      </w:r>
      <w:r>
        <w:rPr>
          <w:rFonts w:ascii="Tahoma" w:hAnsi="Tahoma" w:cs="Tahoma"/>
          <w:szCs w:val="24"/>
          <w:lang w:val="nb-NO"/>
        </w:rPr>
        <w:t>u</w:t>
      </w:r>
      <w:r w:rsidRPr="006874C0">
        <w:rPr>
          <w:rFonts w:ascii="Tahoma" w:hAnsi="Tahoma" w:cs="Tahoma"/>
          <w:szCs w:val="24"/>
          <w:lang w:val="nb-NO"/>
        </w:rPr>
        <w:t xml:space="preserve">ksjon av hydrogenelektriske biler, og dermed </w:t>
      </w:r>
      <w:r>
        <w:rPr>
          <w:rFonts w:ascii="Tahoma" w:hAnsi="Tahoma" w:cs="Tahoma"/>
          <w:szCs w:val="24"/>
          <w:lang w:val="nb-NO"/>
        </w:rPr>
        <w:t>vise</w:t>
      </w:r>
      <w:r w:rsidRPr="006874C0">
        <w:rPr>
          <w:rFonts w:ascii="Tahoma" w:hAnsi="Tahoma" w:cs="Tahoma"/>
          <w:szCs w:val="24"/>
          <w:lang w:val="nb-NO"/>
        </w:rPr>
        <w:t xml:space="preserve"> </w:t>
      </w:r>
      <w:r>
        <w:rPr>
          <w:rFonts w:ascii="Tahoma" w:hAnsi="Tahoma" w:cs="Tahoma"/>
          <w:szCs w:val="24"/>
          <w:lang w:val="nb-NO"/>
        </w:rPr>
        <w:t>d</w:t>
      </w:r>
      <w:r w:rsidRPr="006874C0">
        <w:rPr>
          <w:rFonts w:ascii="Tahoma" w:hAnsi="Tahoma" w:cs="Tahoma"/>
          <w:szCs w:val="24"/>
          <w:lang w:val="nb-NO"/>
        </w:rPr>
        <w:t>et fulle potensialet for dette europeiske offentlig-private samarbeidet.”</w:t>
      </w:r>
    </w:p>
    <w:p w14:paraId="47FB1E08" w14:textId="77777777" w:rsidR="0017586F" w:rsidRPr="006874C0" w:rsidRDefault="0017586F" w:rsidP="0017586F">
      <w:pPr>
        <w:shd w:val="clear" w:color="auto" w:fill="FFFFFF"/>
        <w:spacing w:after="0"/>
        <w:jc w:val="both"/>
        <w:outlineLvl w:val="1"/>
        <w:rPr>
          <w:rFonts w:ascii="Tahoma" w:hAnsi="Tahoma" w:cs="Tahoma"/>
          <w:szCs w:val="24"/>
          <w:lang w:val="nb-NO"/>
        </w:rPr>
      </w:pPr>
    </w:p>
    <w:p w14:paraId="106D39E1" w14:textId="7B573D7C" w:rsidR="005B671C" w:rsidRPr="0029475F" w:rsidRDefault="005B671C" w:rsidP="00331708">
      <w:pPr>
        <w:shd w:val="clear" w:color="auto" w:fill="FFFFFF"/>
        <w:spacing w:after="0"/>
        <w:jc w:val="both"/>
        <w:outlineLvl w:val="1"/>
        <w:rPr>
          <w:rFonts w:ascii="Tahoma" w:hAnsi="Tahoma" w:cs="Tahoma"/>
          <w:szCs w:val="24"/>
          <w:lang w:val="nb-NO"/>
        </w:rPr>
      </w:pPr>
      <w:r w:rsidRPr="0029475F">
        <w:rPr>
          <w:rFonts w:ascii="Tahoma" w:hAnsi="Tahoma" w:cs="Tahoma"/>
          <w:szCs w:val="24"/>
          <w:lang w:val="nb-NO"/>
        </w:rPr>
        <w:t xml:space="preserve">Ben Madden, Director at Element Energy uttaler: “ Vi er veldig fornøyd med å lede dette prosjektet, som vil medføre vesentlig endring </w:t>
      </w:r>
      <w:r w:rsidR="00C2374E">
        <w:rPr>
          <w:rFonts w:ascii="Tahoma" w:hAnsi="Tahoma" w:cs="Tahoma"/>
          <w:szCs w:val="24"/>
          <w:lang w:val="nb-NO"/>
        </w:rPr>
        <w:t>i</w:t>
      </w:r>
      <w:r w:rsidRPr="0029475F">
        <w:rPr>
          <w:rFonts w:ascii="Tahoma" w:hAnsi="Tahoma" w:cs="Tahoma"/>
          <w:szCs w:val="24"/>
          <w:lang w:val="nb-NO"/>
        </w:rPr>
        <w:t xml:space="preserve"> hastighet</w:t>
      </w:r>
      <w:r w:rsidR="00C2374E">
        <w:rPr>
          <w:rFonts w:ascii="Tahoma" w:hAnsi="Tahoma" w:cs="Tahoma"/>
          <w:szCs w:val="24"/>
          <w:lang w:val="nb-NO"/>
        </w:rPr>
        <w:t>en og skalaen hydrogenbiler og hydrogen</w:t>
      </w:r>
      <w:r w:rsidRPr="0029475F">
        <w:rPr>
          <w:rFonts w:ascii="Tahoma" w:hAnsi="Tahoma" w:cs="Tahoma"/>
          <w:szCs w:val="24"/>
          <w:lang w:val="nb-NO"/>
        </w:rPr>
        <w:t xml:space="preserve">stasjoner vil bli introdusert </w:t>
      </w:r>
      <w:r w:rsidR="00C2374E">
        <w:rPr>
          <w:rFonts w:ascii="Tahoma" w:hAnsi="Tahoma" w:cs="Tahoma"/>
          <w:szCs w:val="24"/>
          <w:lang w:val="nb-NO"/>
        </w:rPr>
        <w:t>i Europa.  Et</w:t>
      </w:r>
      <w:r w:rsidRPr="0029475F">
        <w:rPr>
          <w:rFonts w:ascii="Tahoma" w:hAnsi="Tahoma" w:cs="Tahoma"/>
          <w:szCs w:val="24"/>
          <w:lang w:val="nb-NO"/>
        </w:rPr>
        <w:t xml:space="preserve"> stor</w:t>
      </w:r>
      <w:r w:rsidR="00A00CA8">
        <w:rPr>
          <w:rFonts w:ascii="Tahoma" w:hAnsi="Tahoma" w:cs="Tahoma"/>
          <w:szCs w:val="24"/>
          <w:lang w:val="nb-NO"/>
        </w:rPr>
        <w:t>t</w:t>
      </w:r>
      <w:r w:rsidRPr="0029475F">
        <w:rPr>
          <w:rFonts w:ascii="Tahoma" w:hAnsi="Tahoma" w:cs="Tahoma"/>
          <w:szCs w:val="24"/>
          <w:lang w:val="nb-NO"/>
        </w:rPr>
        <w:t xml:space="preserve"> internasjonalt krafttak over de to siste årtiene, har utviklet teknologien for hydrogenbiler til et punkt hvor det er teknisk klart for markedsintroduksjon.  H2ME vil</w:t>
      </w:r>
      <w:r w:rsidR="0029475F" w:rsidRPr="0029475F">
        <w:rPr>
          <w:rFonts w:ascii="Tahoma" w:hAnsi="Tahoma" w:cs="Tahoma"/>
          <w:szCs w:val="24"/>
          <w:lang w:val="nb-NO"/>
        </w:rPr>
        <w:t xml:space="preserve"> muliggjøre en bred</w:t>
      </w:r>
      <w:r w:rsidR="00C2374E">
        <w:rPr>
          <w:rFonts w:ascii="Tahoma" w:hAnsi="Tahoma" w:cs="Tahoma"/>
          <w:szCs w:val="24"/>
          <w:lang w:val="nb-NO"/>
        </w:rPr>
        <w:t>t</w:t>
      </w:r>
      <w:r w:rsidR="0029475F" w:rsidRPr="0029475F">
        <w:rPr>
          <w:rFonts w:ascii="Tahoma" w:hAnsi="Tahoma" w:cs="Tahoma"/>
          <w:szCs w:val="24"/>
          <w:lang w:val="nb-NO"/>
        </w:rPr>
        <w:t xml:space="preserve"> anlagt demon</w:t>
      </w:r>
      <w:r w:rsidRPr="0029475F">
        <w:rPr>
          <w:rFonts w:ascii="Tahoma" w:hAnsi="Tahoma" w:cs="Tahoma"/>
          <w:szCs w:val="24"/>
          <w:lang w:val="nb-NO"/>
        </w:rPr>
        <w:t xml:space="preserve">strasjon av </w:t>
      </w:r>
      <w:r w:rsidR="0029475F" w:rsidRPr="0029475F">
        <w:rPr>
          <w:rFonts w:ascii="Tahoma" w:hAnsi="Tahoma" w:cs="Tahoma"/>
          <w:szCs w:val="24"/>
          <w:lang w:val="nb-NO"/>
        </w:rPr>
        <w:t xml:space="preserve">teknologiens utviklingsnivå, og samtidig </w:t>
      </w:r>
      <w:r w:rsidR="00C2374E">
        <w:rPr>
          <w:rFonts w:ascii="Tahoma" w:hAnsi="Tahoma" w:cs="Tahoma"/>
          <w:szCs w:val="24"/>
          <w:lang w:val="nb-NO"/>
        </w:rPr>
        <w:t>fremskaffe</w:t>
      </w:r>
      <w:r w:rsidR="0029475F" w:rsidRPr="0029475F">
        <w:rPr>
          <w:rFonts w:ascii="Tahoma" w:hAnsi="Tahoma" w:cs="Tahoma"/>
          <w:szCs w:val="24"/>
          <w:lang w:val="nb-NO"/>
        </w:rPr>
        <w:t xml:space="preserve"> viktig læring omkring tidligbrukernes erfaring samt de faktiske utfordringene med en bred utrulling av teknologien.”</w:t>
      </w:r>
    </w:p>
    <w:p w14:paraId="260E1BEE" w14:textId="77777777" w:rsidR="00B87D3B" w:rsidRDefault="00B87D3B" w:rsidP="00331708">
      <w:pPr>
        <w:shd w:val="clear" w:color="auto" w:fill="FFFFFF"/>
        <w:spacing w:after="0"/>
        <w:jc w:val="both"/>
        <w:outlineLvl w:val="1"/>
        <w:rPr>
          <w:rFonts w:ascii="Tahoma" w:hAnsi="Tahoma" w:cs="Tahoma"/>
          <w:szCs w:val="24"/>
        </w:rPr>
      </w:pPr>
    </w:p>
    <w:p w14:paraId="7A87D24E" w14:textId="29EF815F" w:rsidR="00EE6B27" w:rsidRPr="0017586F" w:rsidRDefault="00B87D3B" w:rsidP="00331708">
      <w:pPr>
        <w:shd w:val="clear" w:color="auto" w:fill="FFFFFF"/>
        <w:spacing w:after="0"/>
        <w:jc w:val="both"/>
        <w:outlineLvl w:val="1"/>
        <w:rPr>
          <w:rFonts w:ascii="Tahoma" w:hAnsi="Tahoma" w:cs="Tahoma"/>
          <w:szCs w:val="24"/>
          <w:lang w:val="nb-NO"/>
        </w:rPr>
      </w:pPr>
      <w:r w:rsidRPr="006874C0">
        <w:rPr>
          <w:rFonts w:ascii="Tahoma" w:hAnsi="Tahoma" w:cs="Tahoma"/>
          <w:szCs w:val="24"/>
          <w:lang w:val="nb-NO"/>
        </w:rPr>
        <w:t>Frank Sreball, Direktør for Joint Venture H2 MOBILITY Deutschland uttaler: “Starten a</w:t>
      </w:r>
      <w:r w:rsidR="00A00CA8">
        <w:rPr>
          <w:rFonts w:ascii="Tahoma" w:hAnsi="Tahoma" w:cs="Tahoma"/>
          <w:szCs w:val="24"/>
          <w:lang w:val="nb-NO"/>
        </w:rPr>
        <w:t>v</w:t>
      </w:r>
      <w:r w:rsidRPr="006874C0">
        <w:rPr>
          <w:rFonts w:ascii="Tahoma" w:hAnsi="Tahoma" w:cs="Tahoma"/>
          <w:szCs w:val="24"/>
          <w:lang w:val="nb-NO"/>
        </w:rPr>
        <w:t xml:space="preserve"> dette prosjektet er et avgjørende skritt mot etableringen av et tett nettverk av hydrogenstasjoner </w:t>
      </w:r>
      <w:r w:rsidR="00845170">
        <w:rPr>
          <w:rFonts w:ascii="Tahoma" w:hAnsi="Tahoma" w:cs="Tahoma"/>
          <w:szCs w:val="24"/>
          <w:lang w:val="nb-NO"/>
        </w:rPr>
        <w:t xml:space="preserve">i </w:t>
      </w:r>
      <w:r w:rsidRPr="006874C0">
        <w:rPr>
          <w:rFonts w:ascii="Tahoma" w:hAnsi="Tahoma" w:cs="Tahoma"/>
          <w:szCs w:val="24"/>
          <w:lang w:val="nb-NO"/>
        </w:rPr>
        <w:t xml:space="preserve">Tyskland.  En pålitelig hydrogen infrastruktur er et absolutt krav for å gjøre det mulig å rulle ut hydrogenelektriske biler fra serieproduksjonen av biler som kommer </w:t>
      </w:r>
      <w:r w:rsidR="00845170">
        <w:rPr>
          <w:rFonts w:ascii="Tahoma" w:hAnsi="Tahoma" w:cs="Tahoma"/>
          <w:szCs w:val="24"/>
          <w:lang w:val="nb-NO"/>
        </w:rPr>
        <w:t>i</w:t>
      </w:r>
      <w:r w:rsidRPr="006874C0">
        <w:rPr>
          <w:rFonts w:ascii="Tahoma" w:hAnsi="Tahoma" w:cs="Tahoma"/>
          <w:szCs w:val="24"/>
          <w:lang w:val="nb-NO"/>
        </w:rPr>
        <w:t xml:space="preserve"> løpet av de nærmeste årene.  Sammen med våre partnere vil</w:t>
      </w:r>
      <w:r w:rsidR="00845170">
        <w:rPr>
          <w:rFonts w:ascii="Tahoma" w:hAnsi="Tahoma" w:cs="Tahoma"/>
          <w:szCs w:val="24"/>
          <w:lang w:val="nb-NO"/>
        </w:rPr>
        <w:t xml:space="preserve"> vi vise</w:t>
      </w:r>
      <w:r w:rsidR="00C2374E">
        <w:rPr>
          <w:rFonts w:ascii="Tahoma" w:hAnsi="Tahoma" w:cs="Tahoma"/>
          <w:szCs w:val="24"/>
          <w:lang w:val="nb-NO"/>
        </w:rPr>
        <w:t xml:space="preserve"> at hydrogen</w:t>
      </w:r>
      <w:r w:rsidR="006874C0">
        <w:rPr>
          <w:rFonts w:ascii="Tahoma" w:hAnsi="Tahoma" w:cs="Tahoma"/>
          <w:szCs w:val="24"/>
          <w:lang w:val="nb-NO"/>
        </w:rPr>
        <w:t>energi</w:t>
      </w:r>
      <w:r w:rsidR="00845170">
        <w:rPr>
          <w:rFonts w:ascii="Tahoma" w:hAnsi="Tahoma" w:cs="Tahoma"/>
          <w:szCs w:val="24"/>
          <w:lang w:val="nb-NO"/>
        </w:rPr>
        <w:t xml:space="preserve"> er en innovativ</w:t>
      </w:r>
      <w:r w:rsidRPr="006874C0">
        <w:rPr>
          <w:rFonts w:ascii="Tahoma" w:hAnsi="Tahoma" w:cs="Tahoma"/>
          <w:szCs w:val="24"/>
          <w:lang w:val="nb-NO"/>
        </w:rPr>
        <w:t xml:space="preserve"> løsning som svarer på våre utfordringer om bærekraftig transport.  Det store antallet hydrogenstasjoner og –biler </w:t>
      </w:r>
      <w:r w:rsidR="00845170">
        <w:rPr>
          <w:rFonts w:ascii="Tahoma" w:hAnsi="Tahoma" w:cs="Tahoma"/>
          <w:szCs w:val="24"/>
          <w:lang w:val="nb-NO"/>
        </w:rPr>
        <w:t>i</w:t>
      </w:r>
      <w:r w:rsidRPr="006874C0">
        <w:rPr>
          <w:rFonts w:ascii="Tahoma" w:hAnsi="Tahoma" w:cs="Tahoma"/>
          <w:szCs w:val="24"/>
          <w:lang w:val="nb-NO"/>
        </w:rPr>
        <w:t xml:space="preserve"> prosjektet vil gi </w:t>
      </w:r>
      <w:r w:rsidR="00C2374E">
        <w:rPr>
          <w:rFonts w:ascii="Tahoma" w:hAnsi="Tahoma" w:cs="Tahoma"/>
          <w:szCs w:val="24"/>
          <w:lang w:val="nb-NO"/>
        </w:rPr>
        <w:t xml:space="preserve">grunnlag for </w:t>
      </w:r>
      <w:r w:rsidRPr="006874C0">
        <w:rPr>
          <w:rFonts w:ascii="Tahoma" w:hAnsi="Tahoma" w:cs="Tahoma"/>
          <w:szCs w:val="24"/>
          <w:lang w:val="nb-NO"/>
        </w:rPr>
        <w:t>en meningsfull analyse og evaluering av driftsdata.</w:t>
      </w:r>
      <w:r w:rsidR="006874C0" w:rsidRPr="006874C0">
        <w:rPr>
          <w:rFonts w:ascii="Tahoma" w:hAnsi="Tahoma" w:cs="Tahoma"/>
          <w:szCs w:val="24"/>
          <w:lang w:val="nb-NO"/>
        </w:rPr>
        <w:t xml:space="preserve">  Vi forventer at </w:t>
      </w:r>
      <w:r w:rsidR="00845170">
        <w:rPr>
          <w:rFonts w:ascii="Tahoma" w:hAnsi="Tahoma" w:cs="Tahoma"/>
          <w:szCs w:val="24"/>
          <w:lang w:val="nb-NO"/>
        </w:rPr>
        <w:t>disse erfaringene vil gi oss det</w:t>
      </w:r>
      <w:r w:rsidR="006874C0" w:rsidRPr="006874C0">
        <w:rPr>
          <w:rFonts w:ascii="Tahoma" w:hAnsi="Tahoma" w:cs="Tahoma"/>
          <w:szCs w:val="24"/>
          <w:lang w:val="nb-NO"/>
        </w:rPr>
        <w:t xml:space="preserve"> nødvendige bidraget til å komme oss forbi de siste hindrene på veien til markedsintroduksjonen.”</w:t>
      </w:r>
      <w:r w:rsidRPr="006874C0">
        <w:rPr>
          <w:rFonts w:ascii="Tahoma" w:hAnsi="Tahoma" w:cs="Tahoma"/>
          <w:szCs w:val="24"/>
          <w:lang w:val="nb-NO"/>
        </w:rPr>
        <w:t xml:space="preserve"> </w:t>
      </w:r>
    </w:p>
    <w:p w14:paraId="5E8D1019" w14:textId="77777777" w:rsidR="006874C0" w:rsidRDefault="006874C0" w:rsidP="00331708">
      <w:pPr>
        <w:shd w:val="clear" w:color="auto" w:fill="FFFFFF"/>
        <w:spacing w:after="0"/>
        <w:jc w:val="both"/>
        <w:outlineLvl w:val="1"/>
        <w:rPr>
          <w:rFonts w:ascii="Tahoma" w:hAnsi="Tahoma" w:cs="Tahoma"/>
          <w:szCs w:val="24"/>
          <w:highlight w:val="yellow"/>
        </w:rPr>
      </w:pPr>
    </w:p>
    <w:p w14:paraId="553D4309" w14:textId="6442D4A1" w:rsidR="00A62CEC" w:rsidRPr="00C2374E" w:rsidRDefault="00045EE1" w:rsidP="00C2374E">
      <w:pPr>
        <w:shd w:val="clear" w:color="auto" w:fill="FFFFFF"/>
        <w:spacing w:after="0"/>
        <w:jc w:val="both"/>
        <w:outlineLvl w:val="1"/>
        <w:rPr>
          <w:rFonts w:ascii="Tahoma" w:hAnsi="Tahoma" w:cs="Tahoma"/>
          <w:szCs w:val="24"/>
          <w:lang w:val="nb-NO"/>
        </w:rPr>
      </w:pPr>
      <w:r w:rsidRPr="00045EE1">
        <w:rPr>
          <w:rFonts w:ascii="Tahoma" w:hAnsi="Tahoma" w:cs="Tahoma"/>
          <w:szCs w:val="24"/>
          <w:lang w:val="nb-NO"/>
        </w:rPr>
        <w:t xml:space="preserve">I Norge vil HYOP være ansvarlig for å etablere en av stasjonene </w:t>
      </w:r>
      <w:r>
        <w:rPr>
          <w:rFonts w:ascii="Tahoma" w:hAnsi="Tahoma" w:cs="Tahoma"/>
          <w:szCs w:val="24"/>
          <w:lang w:val="nb-NO"/>
        </w:rPr>
        <w:t>i</w:t>
      </w:r>
      <w:r w:rsidRPr="00045EE1">
        <w:rPr>
          <w:rFonts w:ascii="Tahoma" w:hAnsi="Tahoma" w:cs="Tahoma"/>
          <w:szCs w:val="24"/>
          <w:lang w:val="nb-NO"/>
        </w:rPr>
        <w:t xml:space="preserve"> H2ME-nettverket.  “ Dette </w:t>
      </w:r>
      <w:r w:rsidR="004F5B42">
        <w:rPr>
          <w:rFonts w:ascii="Tahoma" w:hAnsi="Tahoma" w:cs="Tahoma"/>
          <w:szCs w:val="24"/>
          <w:lang w:val="nb-NO"/>
        </w:rPr>
        <w:t>vel-</w:t>
      </w:r>
      <w:r>
        <w:rPr>
          <w:rFonts w:ascii="Tahoma" w:hAnsi="Tahoma" w:cs="Tahoma"/>
          <w:szCs w:val="24"/>
          <w:lang w:val="nb-NO"/>
        </w:rPr>
        <w:t xml:space="preserve">koordinerte prosjektet </w:t>
      </w:r>
      <w:r w:rsidRPr="00045EE1">
        <w:rPr>
          <w:rFonts w:ascii="Tahoma" w:hAnsi="Tahoma" w:cs="Tahoma"/>
          <w:szCs w:val="24"/>
          <w:lang w:val="nb-NO"/>
        </w:rPr>
        <w:t xml:space="preserve">vil bli et avgjørende skritt for utviklingen av hydrogen infrastruktur </w:t>
      </w:r>
      <w:r>
        <w:rPr>
          <w:rFonts w:ascii="Tahoma" w:hAnsi="Tahoma" w:cs="Tahoma"/>
          <w:szCs w:val="24"/>
          <w:lang w:val="nb-NO"/>
        </w:rPr>
        <w:t>i</w:t>
      </w:r>
      <w:r w:rsidRPr="00045EE1">
        <w:rPr>
          <w:rFonts w:ascii="Tahoma" w:hAnsi="Tahoma" w:cs="Tahoma"/>
          <w:szCs w:val="24"/>
          <w:lang w:val="nb-NO"/>
        </w:rPr>
        <w:t xml:space="preserve"> Europa</w:t>
      </w:r>
      <w:r w:rsidR="00F51DE5">
        <w:rPr>
          <w:rFonts w:ascii="Tahoma" w:hAnsi="Tahoma" w:cs="Tahoma"/>
          <w:szCs w:val="24"/>
          <w:lang w:val="nb-NO"/>
        </w:rPr>
        <w:t>, og her spiller Norge en viktig rolle</w:t>
      </w:r>
      <w:r w:rsidRPr="00045EE1">
        <w:rPr>
          <w:rFonts w:ascii="Tahoma" w:hAnsi="Tahoma" w:cs="Tahoma"/>
          <w:szCs w:val="24"/>
          <w:lang w:val="nb-NO"/>
        </w:rPr>
        <w:t xml:space="preserve">” sier Ulf Hafseld, daglig leder for HYOP.  </w:t>
      </w:r>
      <w:r>
        <w:rPr>
          <w:rFonts w:ascii="Tahoma" w:hAnsi="Tahoma" w:cs="Tahoma"/>
          <w:szCs w:val="24"/>
          <w:lang w:val="nb-NO"/>
        </w:rPr>
        <w:t xml:space="preserve">”Prosjektet vil </w:t>
      </w:r>
      <w:r w:rsidRPr="00045EE1">
        <w:rPr>
          <w:rFonts w:ascii="Tahoma" w:hAnsi="Tahoma" w:cs="Tahoma"/>
          <w:szCs w:val="24"/>
          <w:lang w:val="nb-NO"/>
        </w:rPr>
        <w:t>sikre at vi kan få etablert en robust og pålitelig infrastruktur som gir tidligbrukere av hydrogenbiler tillitt til teknologien” forsetter han.</w:t>
      </w:r>
    </w:p>
    <w:p w14:paraId="05A6046E" w14:textId="77777777" w:rsidR="0017586F" w:rsidRDefault="0017586F" w:rsidP="00331708">
      <w:pPr>
        <w:shd w:val="clear" w:color="auto" w:fill="FFFFFF"/>
        <w:spacing w:after="0"/>
        <w:jc w:val="center"/>
        <w:outlineLvl w:val="1"/>
        <w:rPr>
          <w:rFonts w:ascii="Tahoma" w:hAnsi="Tahoma" w:cs="Tahoma"/>
          <w:szCs w:val="24"/>
        </w:rPr>
      </w:pPr>
    </w:p>
    <w:p w14:paraId="482F5824" w14:textId="64FF9214" w:rsidR="0017586F" w:rsidRPr="00045EE1" w:rsidRDefault="0017586F" w:rsidP="0017586F">
      <w:pPr>
        <w:shd w:val="clear" w:color="auto" w:fill="FFFFFF"/>
        <w:spacing w:after="0"/>
        <w:jc w:val="both"/>
        <w:outlineLvl w:val="1"/>
        <w:rPr>
          <w:rFonts w:ascii="Tahoma" w:hAnsi="Tahoma" w:cs="Tahoma"/>
          <w:szCs w:val="24"/>
          <w:lang w:val="nb-NO"/>
        </w:rPr>
      </w:pPr>
      <w:r>
        <w:rPr>
          <w:rFonts w:ascii="Tahoma" w:hAnsi="Tahoma" w:cs="Tahoma"/>
          <w:szCs w:val="24"/>
          <w:lang w:val="nb-NO"/>
        </w:rPr>
        <w:t>Leveransen av biler til prosjektet bidrar Hyundai Motor Norway med. ”Vi er svært stolte av å kunne bidra til å realisere prosjektet og ser dette som et betydelig bidrag til fortsettelsen av satsningen på hydrogen i Norge”, sier Jørn Jakobsen, flåtesjef for Hyundai. ”Å få etablert en stasjon langs en viktig innfartsåre til hovedstaden vil kunne vise seg å være en brekkstang for hydrogen og gi økt interesse for denne teknologien. Bilbransjen kommer for fullt med hydrogenbiler og dette er en uunngåelig del av fremtiden og det grønne skiftet.”</w:t>
      </w:r>
    </w:p>
    <w:p w14:paraId="4D04B20C" w14:textId="77777777" w:rsidR="0017586F" w:rsidRDefault="0017586F" w:rsidP="00331708">
      <w:pPr>
        <w:shd w:val="clear" w:color="auto" w:fill="FFFFFF"/>
        <w:spacing w:after="0"/>
        <w:jc w:val="center"/>
        <w:outlineLvl w:val="1"/>
        <w:rPr>
          <w:rFonts w:ascii="Tahoma" w:hAnsi="Tahoma" w:cs="Tahoma"/>
          <w:szCs w:val="24"/>
        </w:rPr>
      </w:pPr>
    </w:p>
    <w:p w14:paraId="139A2019" w14:textId="77777777" w:rsidR="005E7620" w:rsidRPr="005E7620" w:rsidRDefault="005E7620" w:rsidP="00331708">
      <w:pPr>
        <w:shd w:val="clear" w:color="auto" w:fill="FFFFFF"/>
        <w:spacing w:after="0"/>
        <w:jc w:val="both"/>
        <w:outlineLvl w:val="1"/>
        <w:rPr>
          <w:rFonts w:ascii="Tahoma" w:hAnsi="Tahoma" w:cs="Tahoma"/>
          <w:sz w:val="10"/>
          <w:szCs w:val="10"/>
        </w:rPr>
      </w:pPr>
    </w:p>
    <w:p w14:paraId="5399455D" w14:textId="6A06FC44" w:rsidR="004B44F1" w:rsidRDefault="00045EE1" w:rsidP="00331708">
      <w:pPr>
        <w:shd w:val="clear" w:color="auto" w:fill="FFFFFF"/>
        <w:spacing w:after="0"/>
        <w:jc w:val="center"/>
        <w:rPr>
          <w:rFonts w:ascii="Tahoma" w:eastAsia="Times New Roman" w:hAnsi="Tahoma" w:cs="Tahoma"/>
          <w:szCs w:val="24"/>
          <w:lang w:val="en-US" w:eastAsia="en-GB"/>
        </w:rPr>
      </w:pPr>
      <w:r>
        <w:rPr>
          <w:rFonts w:ascii="Tahoma" w:eastAsia="Times New Roman" w:hAnsi="Tahoma" w:cs="Tahoma"/>
          <w:szCs w:val="24"/>
          <w:lang w:val="en-US" w:eastAsia="en-GB"/>
        </w:rPr>
        <w:t>SLUTT</w:t>
      </w:r>
    </w:p>
    <w:p w14:paraId="0479A66E" w14:textId="77777777" w:rsidR="000C3D61" w:rsidRDefault="000C3D61" w:rsidP="00331708">
      <w:pPr>
        <w:shd w:val="clear" w:color="auto" w:fill="FFFFFF"/>
        <w:spacing w:after="0"/>
        <w:jc w:val="center"/>
        <w:rPr>
          <w:rFonts w:ascii="Tahoma" w:eastAsia="Times New Roman" w:hAnsi="Tahoma" w:cs="Tahoma"/>
          <w:szCs w:val="24"/>
          <w:lang w:val="en-US" w:eastAsia="en-GB"/>
        </w:rPr>
      </w:pPr>
    </w:p>
    <w:p w14:paraId="7AAFC75B" w14:textId="77777777" w:rsidR="006723C2" w:rsidRPr="005E7620" w:rsidRDefault="006723C2" w:rsidP="00331708">
      <w:pPr>
        <w:shd w:val="clear" w:color="auto" w:fill="FFFFFF"/>
        <w:spacing w:after="0"/>
        <w:jc w:val="center"/>
        <w:rPr>
          <w:rFonts w:ascii="Tahoma" w:eastAsia="Times New Roman" w:hAnsi="Tahoma" w:cs="Tahoma"/>
          <w:sz w:val="10"/>
          <w:szCs w:val="10"/>
          <w:lang w:val="en-US" w:eastAsia="en-GB"/>
        </w:rPr>
      </w:pPr>
    </w:p>
    <w:p w14:paraId="3755A95F" w14:textId="144A06BD" w:rsidR="00CB7C56" w:rsidRDefault="00045EE1" w:rsidP="00045EE1">
      <w:pPr>
        <w:shd w:val="clear" w:color="auto" w:fill="FFFFFF"/>
        <w:spacing w:after="0"/>
        <w:rPr>
          <w:rFonts w:ascii="Tahoma" w:eastAsia="Times New Roman" w:hAnsi="Tahoma" w:cs="Tahoma"/>
          <w:i/>
          <w:szCs w:val="24"/>
          <w:lang w:val="en-US" w:eastAsia="en-GB"/>
        </w:rPr>
      </w:pPr>
      <w:r>
        <w:rPr>
          <w:rFonts w:ascii="Tahoma" w:hAnsi="Tahoma" w:cs="Tahoma"/>
          <w:i/>
        </w:rPr>
        <w:t>For ytterligere informasjon kontakt</w:t>
      </w:r>
      <w:r w:rsidR="006723C2" w:rsidRPr="00CB7C56">
        <w:rPr>
          <w:rFonts w:ascii="Tahoma" w:hAnsi="Tahoma" w:cs="Tahoma"/>
          <w:i/>
        </w:rPr>
        <w:t xml:space="preserve"> </w:t>
      </w:r>
      <w:hyperlink r:id="rId10" w:history="1">
        <w:r w:rsidR="006723C2" w:rsidRPr="00CB7C56">
          <w:rPr>
            <w:rStyle w:val="Hyperlink"/>
            <w:rFonts w:ascii="Tahoma" w:hAnsi="Tahoma" w:cs="Tahoma"/>
            <w:i/>
          </w:rPr>
          <w:t>lisa.ruf@element-energy.co.uk</w:t>
        </w:r>
      </w:hyperlink>
      <w:r>
        <w:rPr>
          <w:rFonts w:ascii="Tahoma" w:eastAsia="Times New Roman" w:hAnsi="Tahoma" w:cs="Tahoma"/>
          <w:b/>
          <w:i/>
          <w:color w:val="888888"/>
          <w:szCs w:val="24"/>
          <w:lang w:val="en-US" w:eastAsia="en-GB"/>
        </w:rPr>
        <w:t xml:space="preserve">  </w:t>
      </w:r>
      <w:r w:rsidRPr="00045EE1">
        <w:rPr>
          <w:rFonts w:ascii="Tahoma" w:eastAsia="Times New Roman" w:hAnsi="Tahoma" w:cs="Tahoma"/>
          <w:i/>
          <w:szCs w:val="24"/>
          <w:lang w:val="en-US" w:eastAsia="en-GB"/>
        </w:rPr>
        <w:t xml:space="preserve">eller </w:t>
      </w:r>
      <w:hyperlink r:id="rId11" w:history="1">
        <w:r w:rsidRPr="003534F3">
          <w:rPr>
            <w:rStyle w:val="Hyperlink"/>
            <w:rFonts w:ascii="Tahoma" w:eastAsia="Times New Roman" w:hAnsi="Tahoma" w:cs="Tahoma"/>
            <w:i/>
            <w:szCs w:val="24"/>
            <w:lang w:val="en-US" w:eastAsia="en-GB"/>
          </w:rPr>
          <w:t>ulf.hafseld@hyop.no</w:t>
        </w:r>
      </w:hyperlink>
    </w:p>
    <w:p w14:paraId="6DE2C180" w14:textId="77777777" w:rsidR="00045EE1" w:rsidRPr="00045EE1" w:rsidRDefault="00045EE1" w:rsidP="00045EE1">
      <w:pPr>
        <w:shd w:val="clear" w:color="auto" w:fill="FFFFFF"/>
        <w:spacing w:after="0"/>
        <w:rPr>
          <w:rFonts w:ascii="Tahoma" w:eastAsia="Times New Roman" w:hAnsi="Tahoma" w:cs="Tahoma"/>
          <w:b/>
          <w:i/>
          <w:color w:val="888888"/>
          <w:szCs w:val="24"/>
          <w:lang w:val="en-US" w:eastAsia="en-GB"/>
        </w:rPr>
      </w:pPr>
    </w:p>
    <w:p w14:paraId="6BD1F236" w14:textId="77777777" w:rsidR="00DB22CA" w:rsidRDefault="00DB22CA" w:rsidP="00331708">
      <w:pPr>
        <w:shd w:val="clear" w:color="auto" w:fill="FFFFFF"/>
        <w:spacing w:after="0"/>
        <w:jc w:val="both"/>
        <w:rPr>
          <w:rFonts w:ascii="Tahoma" w:eastAsia="Times New Roman" w:hAnsi="Tahoma" w:cs="Tahoma"/>
          <w:b/>
          <w:i/>
          <w:szCs w:val="24"/>
          <w:lang w:val="en-US" w:eastAsia="en-GB"/>
        </w:rPr>
      </w:pPr>
    </w:p>
    <w:p w14:paraId="6648D9D4" w14:textId="77777777" w:rsidR="00830426" w:rsidRDefault="00830426" w:rsidP="00CB7C56">
      <w:pPr>
        <w:shd w:val="clear" w:color="auto" w:fill="FFFFFF"/>
        <w:spacing w:after="0"/>
        <w:jc w:val="both"/>
        <w:rPr>
          <w:rFonts w:ascii="Tahoma" w:eastAsia="Times New Roman" w:hAnsi="Tahoma" w:cs="Tahoma"/>
          <w:b/>
          <w:i/>
          <w:lang w:val="en-US" w:eastAsia="en-GB"/>
        </w:rPr>
      </w:pPr>
    </w:p>
    <w:p w14:paraId="1634F686" w14:textId="77777777" w:rsidR="0032415A" w:rsidRPr="007B07F8" w:rsidRDefault="00CE0CFC" w:rsidP="00CB7C56">
      <w:pPr>
        <w:shd w:val="clear" w:color="auto" w:fill="FFFFFF"/>
        <w:spacing w:after="0"/>
        <w:jc w:val="both"/>
        <w:rPr>
          <w:rFonts w:ascii="Tahoma" w:eastAsia="Times New Roman" w:hAnsi="Tahoma" w:cs="Tahoma"/>
          <w:b/>
          <w:i/>
          <w:lang w:val="en-US" w:eastAsia="en-GB"/>
        </w:rPr>
      </w:pPr>
      <w:r w:rsidRPr="007B07F8">
        <w:rPr>
          <w:rFonts w:ascii="Tahoma" w:eastAsia="Times New Roman" w:hAnsi="Tahoma" w:cs="Tahoma"/>
          <w:b/>
          <w:i/>
          <w:lang w:val="en-US" w:eastAsia="en-GB"/>
        </w:rPr>
        <w:t>About H2ME</w:t>
      </w:r>
    </w:p>
    <w:p w14:paraId="1AB3ABCA" w14:textId="26E948AB" w:rsidR="00CE0CFC" w:rsidRDefault="00CA1930" w:rsidP="00CE0CFC">
      <w:pPr>
        <w:shd w:val="clear" w:color="auto" w:fill="FFFFFF"/>
        <w:spacing w:after="0"/>
        <w:jc w:val="both"/>
        <w:rPr>
          <w:rFonts w:ascii="Tahoma" w:hAnsi="Tahoma" w:cs="Tahoma"/>
        </w:rPr>
      </w:pPr>
      <w:r w:rsidRPr="00503560">
        <w:rPr>
          <w:rFonts w:ascii="Tahoma" w:hAnsi="Tahoma" w:cs="Tahoma"/>
        </w:rPr>
        <w:t>This €68 million demonstration project is co-funded with €32 million from the Fuel Cells and Hydrogen Joint Undertaking (FCH JU), a public private partnership supporting fuel cell and hydrogen energy technologies in Europe.</w:t>
      </w:r>
    </w:p>
    <w:p w14:paraId="5E9588C8" w14:textId="77777777" w:rsidR="00DB22CA" w:rsidRPr="007B07F8" w:rsidRDefault="00DB22CA" w:rsidP="00CE0CFC">
      <w:pPr>
        <w:shd w:val="clear" w:color="auto" w:fill="FFFFFF"/>
        <w:spacing w:after="0"/>
        <w:jc w:val="both"/>
        <w:rPr>
          <w:rFonts w:ascii="Tahoma" w:eastAsia="Times New Roman" w:hAnsi="Tahoma" w:cs="Tahoma"/>
          <w:lang w:val="en-US" w:eastAsia="en-GB"/>
        </w:rPr>
      </w:pPr>
    </w:p>
    <w:p w14:paraId="79D22FAF" w14:textId="77777777" w:rsidR="004B44F1" w:rsidRPr="007B07F8" w:rsidRDefault="004B44F1" w:rsidP="00CB7C56">
      <w:pPr>
        <w:shd w:val="clear" w:color="auto" w:fill="FFFFFF"/>
        <w:spacing w:after="0"/>
        <w:jc w:val="both"/>
        <w:rPr>
          <w:rFonts w:ascii="Tahoma" w:eastAsia="Times New Roman" w:hAnsi="Tahoma" w:cs="Tahoma"/>
          <w:b/>
          <w:i/>
          <w:lang w:val="en-US" w:eastAsia="en-GB"/>
        </w:rPr>
      </w:pPr>
      <w:r w:rsidRPr="007B07F8">
        <w:rPr>
          <w:rFonts w:ascii="Tahoma" w:eastAsia="Times New Roman" w:hAnsi="Tahoma" w:cs="Tahoma"/>
          <w:b/>
          <w:i/>
          <w:lang w:val="en-US" w:eastAsia="en-GB"/>
        </w:rPr>
        <w:t xml:space="preserve">About the </w:t>
      </w:r>
      <w:r w:rsidR="00DB5502" w:rsidRPr="007B07F8">
        <w:rPr>
          <w:rFonts w:ascii="Tahoma" w:eastAsia="Times New Roman" w:hAnsi="Tahoma" w:cs="Tahoma"/>
          <w:b/>
          <w:i/>
          <w:lang w:val="en-US" w:eastAsia="en-GB"/>
        </w:rPr>
        <w:t xml:space="preserve">FCH JU </w:t>
      </w:r>
    </w:p>
    <w:p w14:paraId="0F7C3B79" w14:textId="77777777" w:rsidR="00CB7C56" w:rsidRPr="007B07F8" w:rsidRDefault="00B36638" w:rsidP="00CB7C56">
      <w:pPr>
        <w:shd w:val="clear" w:color="auto" w:fill="FFFFFF"/>
        <w:spacing w:after="0"/>
        <w:jc w:val="both"/>
        <w:rPr>
          <w:rFonts w:ascii="Tahoma" w:eastAsia="Times New Roman" w:hAnsi="Tahoma" w:cs="Tahoma"/>
          <w:lang w:val="en-US" w:eastAsia="en-GB"/>
        </w:rPr>
      </w:pPr>
      <w:r w:rsidRPr="007B07F8">
        <w:rPr>
          <w:rFonts w:ascii="Tahoma" w:eastAsia="Times New Roman" w:hAnsi="Tahoma" w:cs="Tahoma"/>
          <w:lang w:val="en-US" w:eastAsia="en-GB"/>
        </w:rPr>
        <w:t>The Fuel Cells and Hydrogen Joint Undertaking (FCH JU) is a unique public private partnership supporting research, technological development and demonstration activities in fuel cell and hydrogen energy technologies in Europe. Its aim is to accelerate the market introduction of these technologies, realising their potential as an instrument in achievi</w:t>
      </w:r>
      <w:r w:rsidR="00DB5502" w:rsidRPr="007B07F8">
        <w:rPr>
          <w:rFonts w:ascii="Tahoma" w:eastAsia="Times New Roman" w:hAnsi="Tahoma" w:cs="Tahoma"/>
          <w:lang w:val="en-US" w:eastAsia="en-GB"/>
        </w:rPr>
        <w:t>ng a carbon-l</w:t>
      </w:r>
      <w:r w:rsidR="00CB7C56" w:rsidRPr="007B07F8">
        <w:rPr>
          <w:rFonts w:ascii="Tahoma" w:eastAsia="Times New Roman" w:hAnsi="Tahoma" w:cs="Tahoma"/>
          <w:lang w:val="en-US" w:eastAsia="en-GB"/>
        </w:rPr>
        <w:t xml:space="preserve">ean energy </w:t>
      </w:r>
      <w:r w:rsidR="00DB5502" w:rsidRPr="007B07F8">
        <w:rPr>
          <w:rFonts w:ascii="Tahoma" w:eastAsia="Times New Roman" w:hAnsi="Tahoma" w:cs="Tahoma"/>
          <w:lang w:val="en-US" w:eastAsia="en-GB"/>
        </w:rPr>
        <w:t>system.</w:t>
      </w:r>
    </w:p>
    <w:p w14:paraId="5DCFADB7" w14:textId="3D3F0490" w:rsidR="00CB7C56" w:rsidRPr="007B07F8" w:rsidRDefault="00DB5502" w:rsidP="00A9610F">
      <w:pPr>
        <w:shd w:val="clear" w:color="auto" w:fill="FFFFFF"/>
        <w:spacing w:after="0"/>
        <w:jc w:val="both"/>
        <w:rPr>
          <w:rFonts w:ascii="Tahoma" w:eastAsia="Times New Roman" w:hAnsi="Tahoma" w:cs="Tahoma"/>
          <w:lang w:val="en-US" w:eastAsia="en-GB"/>
        </w:rPr>
      </w:pPr>
      <w:r w:rsidRPr="007B07F8">
        <w:rPr>
          <w:rFonts w:ascii="Tahoma" w:eastAsia="Times New Roman" w:hAnsi="Tahoma" w:cs="Tahoma"/>
          <w:lang w:val="en-US" w:eastAsia="en-GB"/>
        </w:rPr>
        <w:t xml:space="preserve">The three members of the FCH JU are the European Commission, fuel cell and hydrogen industries represented by the NEW Industry Grouping and the research community represented by Research Grouping </w:t>
      </w:r>
      <w:r w:rsidR="00CE0CFC" w:rsidRPr="00DB22CA">
        <w:rPr>
          <w:rFonts w:ascii="Tahoma" w:hAnsi="Tahoma" w:cs="Tahoma"/>
          <w:color w:val="000000"/>
        </w:rPr>
        <w:t>N.ERGHY.</w:t>
      </w:r>
    </w:p>
    <w:p w14:paraId="2DC578F9" w14:textId="77777777" w:rsidR="00A9610F" w:rsidRPr="007B07F8" w:rsidRDefault="00A9610F" w:rsidP="00A9610F">
      <w:pPr>
        <w:shd w:val="clear" w:color="auto" w:fill="FFFFFF"/>
        <w:spacing w:after="0"/>
        <w:jc w:val="both"/>
        <w:rPr>
          <w:rFonts w:ascii="Tahoma" w:eastAsia="Times New Roman" w:hAnsi="Tahoma" w:cs="Tahoma"/>
          <w:lang w:val="en-US" w:eastAsia="en-GB"/>
        </w:rPr>
      </w:pPr>
    </w:p>
    <w:p w14:paraId="283F92AE" w14:textId="4FE2B8D6" w:rsidR="00A9610F" w:rsidRPr="007B07F8" w:rsidRDefault="00A9610F" w:rsidP="00A9610F">
      <w:pPr>
        <w:shd w:val="clear" w:color="auto" w:fill="FFFFFF"/>
        <w:spacing w:after="0"/>
        <w:jc w:val="both"/>
        <w:rPr>
          <w:rFonts w:ascii="Tahoma" w:eastAsia="Times New Roman" w:hAnsi="Tahoma" w:cs="Tahoma"/>
          <w:b/>
          <w:i/>
          <w:lang w:val="en-US" w:eastAsia="en-GB"/>
        </w:rPr>
      </w:pPr>
      <w:r w:rsidRPr="007B07F8">
        <w:rPr>
          <w:rFonts w:ascii="Tahoma" w:eastAsia="Times New Roman" w:hAnsi="Tahoma" w:cs="Tahoma"/>
          <w:b/>
          <w:i/>
          <w:lang w:val="en-US" w:eastAsia="en-GB"/>
        </w:rPr>
        <w:t>About the Hydrogen Mobility Initiatives</w:t>
      </w:r>
    </w:p>
    <w:p w14:paraId="4E6AB0EB" w14:textId="177A9DCD" w:rsidR="0032415A" w:rsidRPr="007B07F8" w:rsidRDefault="0032415A" w:rsidP="00450957">
      <w:pPr>
        <w:shd w:val="clear" w:color="auto" w:fill="FFFFFF"/>
        <w:spacing w:after="0"/>
        <w:rPr>
          <w:rFonts w:ascii="Tahoma" w:eastAsia="Times New Roman" w:hAnsi="Tahoma" w:cs="Tahoma"/>
          <w:lang w:eastAsia="en-GB"/>
        </w:rPr>
      </w:pPr>
      <w:r w:rsidRPr="00DB22CA">
        <w:rPr>
          <w:rFonts w:ascii="Tahoma" w:hAnsi="Tahoma" w:cs="Tahoma"/>
          <w:b/>
        </w:rPr>
        <w:t>H2</w:t>
      </w:r>
      <w:r w:rsidR="007408C7">
        <w:rPr>
          <w:rFonts w:ascii="Tahoma" w:hAnsi="Tahoma" w:cs="Tahoma"/>
          <w:b/>
        </w:rPr>
        <w:t xml:space="preserve"> </w:t>
      </w:r>
      <w:r w:rsidRPr="00DB22CA">
        <w:rPr>
          <w:rFonts w:ascii="Tahoma" w:hAnsi="Tahoma" w:cs="Tahoma"/>
          <w:b/>
        </w:rPr>
        <w:t>M</w:t>
      </w:r>
      <w:r w:rsidR="00331708">
        <w:rPr>
          <w:rFonts w:ascii="Tahoma" w:hAnsi="Tahoma" w:cs="Tahoma"/>
          <w:b/>
        </w:rPr>
        <w:t>OBILITY</w:t>
      </w:r>
      <w:r w:rsidRPr="00DB22CA">
        <w:rPr>
          <w:rFonts w:ascii="Tahoma" w:hAnsi="Tahoma" w:cs="Tahoma"/>
          <w:b/>
        </w:rPr>
        <w:t xml:space="preserve"> </w:t>
      </w:r>
      <w:r w:rsidR="00AA243A">
        <w:rPr>
          <w:rFonts w:ascii="Tahoma" w:hAnsi="Tahoma" w:cs="Tahoma"/>
          <w:b/>
        </w:rPr>
        <w:t>Deutschland</w:t>
      </w:r>
      <w:r w:rsidR="00AA243A" w:rsidRPr="00DB22CA">
        <w:rPr>
          <w:rFonts w:ascii="Tahoma" w:hAnsi="Tahoma" w:cs="Tahoma"/>
          <w:b/>
        </w:rPr>
        <w:t>:</w:t>
      </w:r>
      <w:r w:rsidR="00F8248D" w:rsidRPr="007B07F8">
        <w:rPr>
          <w:rFonts w:ascii="Tahoma" w:hAnsi="Tahoma" w:cs="Tahoma"/>
          <w:b/>
          <w:i/>
        </w:rPr>
        <w:t xml:space="preserve"> </w:t>
      </w:r>
      <w:hyperlink r:id="rId12" w:history="1">
        <w:r w:rsidR="00AA243A" w:rsidRPr="00450957">
          <w:rPr>
            <w:rStyle w:val="Hyperlink"/>
            <w:rFonts w:ascii="Tahoma" w:hAnsi="Tahoma" w:cs="Tahoma"/>
            <w:i/>
            <w:iCs/>
          </w:rPr>
          <w:t>www.H2-mobility.de</w:t>
        </w:r>
      </w:hyperlink>
      <w:r w:rsidR="00AA243A" w:rsidRPr="00450957">
        <w:rPr>
          <w:rStyle w:val="Hyperlink"/>
          <w:rFonts w:ascii="Tahoma" w:hAnsi="Tahoma" w:cs="Tahoma"/>
          <w:i/>
          <w:iCs/>
        </w:rPr>
        <w:t xml:space="preserve"> </w:t>
      </w:r>
      <w:r w:rsidRPr="007B07F8">
        <w:rPr>
          <w:rFonts w:ascii="Tahoma" w:eastAsia="Times New Roman" w:hAnsi="Tahoma" w:cs="Tahoma"/>
          <w:i/>
          <w:lang w:eastAsia="en-GB"/>
        </w:rPr>
        <w:t xml:space="preserve"> </w:t>
      </w:r>
    </w:p>
    <w:p w14:paraId="3734037F" w14:textId="22CFA5A9" w:rsidR="0032415A" w:rsidRPr="00727550" w:rsidRDefault="00361A1D" w:rsidP="00AA243A">
      <w:pPr>
        <w:shd w:val="clear" w:color="auto" w:fill="FFFFFF"/>
        <w:spacing w:after="0"/>
        <w:rPr>
          <w:rFonts w:ascii="Tahoma" w:hAnsi="Tahoma" w:cs="Tahoma"/>
          <w:i/>
          <w:iCs/>
          <w:color w:val="0000FF"/>
          <w:u w:val="single"/>
          <w:lang w:val="fr-FR"/>
        </w:rPr>
      </w:pPr>
      <w:r>
        <w:rPr>
          <w:rFonts w:ascii="Tahoma" w:hAnsi="Tahoma" w:cs="Tahoma"/>
          <w:b/>
          <w:lang w:val="fr-FR"/>
        </w:rPr>
        <w:t xml:space="preserve">Mobilité hydrogène en </w:t>
      </w:r>
      <w:r w:rsidR="007408C7">
        <w:rPr>
          <w:rFonts w:ascii="Tahoma" w:hAnsi="Tahoma" w:cs="Tahoma"/>
          <w:b/>
          <w:lang w:val="fr-FR"/>
        </w:rPr>
        <w:t>France</w:t>
      </w:r>
      <w:r w:rsidR="00F8248D" w:rsidRPr="00C656A9">
        <w:rPr>
          <w:rFonts w:ascii="Tahoma" w:hAnsi="Tahoma" w:cs="Tahoma"/>
          <w:b/>
          <w:lang w:val="fr-FR"/>
        </w:rPr>
        <w:t>:</w:t>
      </w:r>
      <w:r>
        <w:rPr>
          <w:rFonts w:ascii="Tahoma" w:hAnsi="Tahoma" w:cs="Tahoma"/>
          <w:b/>
          <w:lang w:val="fr-FR"/>
        </w:rPr>
        <w:t xml:space="preserve"> </w:t>
      </w:r>
      <w:hyperlink r:id="rId13" w:history="1">
        <w:r w:rsidR="00727550" w:rsidRPr="00C656A9">
          <w:rPr>
            <w:rStyle w:val="Hyperlink"/>
            <w:rFonts w:ascii="Tahoma" w:hAnsi="Tahoma" w:cs="Tahoma"/>
            <w:i/>
            <w:iCs/>
            <w:lang w:val="fr-FR"/>
          </w:rPr>
          <w:t>www.afhypac.org/images/documents/h2_mobilit_france_fr_final.pdf</w:t>
        </w:r>
      </w:hyperlink>
      <w:r w:rsidR="00727550" w:rsidRPr="00C656A9">
        <w:rPr>
          <w:rFonts w:ascii="Tahoma" w:hAnsi="Tahoma" w:cs="Tahoma"/>
          <w:i/>
          <w:iCs/>
          <w:color w:val="0596BB"/>
          <w:lang w:val="fr-FR"/>
        </w:rPr>
        <w:t xml:space="preserve"> </w:t>
      </w:r>
      <w:r w:rsidR="00740B4E">
        <w:fldChar w:fldCharType="begin"/>
      </w:r>
      <w:r w:rsidR="00740B4E" w:rsidRPr="00727550">
        <w:rPr>
          <w:lang w:val="fr-FR"/>
        </w:rPr>
        <w:instrText xml:space="preserve">http://www.afhypac.org/images/documents/h2_mobilit_france_fr_final.pdf </w:instrText>
      </w:r>
      <w:r w:rsidR="00740B4E">
        <w:fldChar w:fldCharType="separate"/>
      </w:r>
      <w:r w:rsidR="0032415A" w:rsidRPr="00C656A9">
        <w:rPr>
          <w:rStyle w:val="Hyperlink"/>
          <w:rFonts w:ascii="Tahoma" w:hAnsi="Tahoma" w:cs="Tahoma"/>
          <w:i/>
          <w:iCs/>
          <w:lang w:val="fr-FR"/>
        </w:rPr>
        <w:t>www.afhypac.org/images/documents/h2_mobilit_france_fr_final.pdf</w:t>
      </w:r>
      <w:r w:rsidR="00740B4E">
        <w:rPr>
          <w:rStyle w:val="Hyperlink"/>
          <w:rFonts w:ascii="Tahoma" w:hAnsi="Tahoma" w:cs="Tahoma"/>
          <w:i/>
          <w:iCs/>
          <w:lang w:val="fr-FR"/>
        </w:rPr>
        <w:fldChar w:fldCharType="end"/>
      </w:r>
    </w:p>
    <w:p w14:paraId="63018699" w14:textId="56106E04" w:rsidR="0032415A" w:rsidRPr="007B07F8" w:rsidRDefault="0032415A" w:rsidP="00450957">
      <w:pPr>
        <w:shd w:val="clear" w:color="auto" w:fill="FFFFFF"/>
        <w:spacing w:after="0"/>
        <w:rPr>
          <w:rFonts w:ascii="Tahoma" w:eastAsia="Times New Roman" w:hAnsi="Tahoma" w:cs="Tahoma"/>
          <w:b/>
          <w:i/>
          <w:lang w:eastAsia="en-GB"/>
        </w:rPr>
      </w:pPr>
      <w:r w:rsidRPr="00DB22CA">
        <w:rPr>
          <w:rFonts w:ascii="Tahoma" w:hAnsi="Tahoma" w:cs="Tahoma"/>
          <w:b/>
        </w:rPr>
        <w:t>Scandinavian Hydrogen Highway Partnership</w:t>
      </w:r>
      <w:r w:rsidR="00F8248D" w:rsidRPr="00DB22CA">
        <w:rPr>
          <w:rFonts w:ascii="Tahoma" w:hAnsi="Tahoma" w:cs="Tahoma"/>
          <w:b/>
        </w:rPr>
        <w:t xml:space="preserve"> </w:t>
      </w:r>
      <w:r w:rsidR="00AA243A">
        <w:rPr>
          <w:rFonts w:ascii="Tahoma" w:hAnsi="Tahoma" w:cs="Tahoma"/>
          <w:b/>
        </w:rPr>
        <w:t>(SHHP)</w:t>
      </w:r>
      <w:r w:rsidR="00F8248D" w:rsidRPr="00DB22CA">
        <w:rPr>
          <w:rFonts w:ascii="Tahoma" w:hAnsi="Tahoma" w:cs="Tahoma"/>
          <w:b/>
        </w:rPr>
        <w:t>:</w:t>
      </w:r>
      <w:r w:rsidRPr="007B07F8">
        <w:rPr>
          <w:rFonts w:ascii="Tahoma" w:eastAsia="Times New Roman" w:hAnsi="Tahoma" w:cs="Tahoma"/>
          <w:lang w:eastAsia="en-GB"/>
        </w:rPr>
        <w:t xml:space="preserve"> </w:t>
      </w:r>
      <w:hyperlink r:id="rId14" w:history="1">
        <w:r w:rsidRPr="007B07F8">
          <w:rPr>
            <w:rStyle w:val="Hyperlink"/>
            <w:rFonts w:ascii="Tahoma" w:eastAsia="Times New Roman" w:hAnsi="Tahoma" w:cs="Tahoma"/>
            <w:i/>
            <w:lang w:eastAsia="en-GB"/>
          </w:rPr>
          <w:t>www.scandinavianhydrogen.org</w:t>
        </w:r>
      </w:hyperlink>
      <w:r w:rsidRPr="007B07F8">
        <w:rPr>
          <w:rFonts w:ascii="Tahoma" w:eastAsia="Times New Roman" w:hAnsi="Tahoma" w:cs="Tahoma"/>
          <w:i/>
          <w:lang w:eastAsia="en-GB"/>
        </w:rPr>
        <w:t xml:space="preserve"> </w:t>
      </w:r>
    </w:p>
    <w:p w14:paraId="2D1309C6" w14:textId="4553C0CA" w:rsidR="0032415A" w:rsidRPr="007B07F8" w:rsidRDefault="0032415A" w:rsidP="00450957">
      <w:pPr>
        <w:shd w:val="clear" w:color="auto" w:fill="FFFFFF"/>
        <w:spacing w:after="0"/>
        <w:rPr>
          <w:rFonts w:ascii="Tahoma" w:eastAsia="Times New Roman" w:hAnsi="Tahoma" w:cs="Tahoma"/>
          <w:lang w:val="en-US" w:eastAsia="en-GB"/>
        </w:rPr>
      </w:pPr>
      <w:r w:rsidRPr="00DB22CA">
        <w:rPr>
          <w:rFonts w:ascii="Tahoma" w:hAnsi="Tahoma" w:cs="Tahoma"/>
          <w:b/>
        </w:rPr>
        <w:t>UK H2 Mobility</w:t>
      </w:r>
      <w:r w:rsidR="00F8248D" w:rsidRPr="00DB22CA">
        <w:rPr>
          <w:rFonts w:ascii="Tahoma" w:hAnsi="Tahoma" w:cs="Tahoma"/>
          <w:b/>
        </w:rPr>
        <w:t>:</w:t>
      </w:r>
      <w:r w:rsidRPr="00DB22CA">
        <w:rPr>
          <w:rFonts w:ascii="Tahoma" w:hAnsi="Tahoma" w:cs="Tahoma"/>
          <w:b/>
        </w:rPr>
        <w:t xml:space="preserve"> </w:t>
      </w:r>
      <w:hyperlink r:id="rId15" w:history="1">
        <w:r w:rsidRPr="007B07F8">
          <w:rPr>
            <w:rStyle w:val="Hyperlink"/>
            <w:rFonts w:ascii="Tahoma" w:eastAsia="Times New Roman" w:hAnsi="Tahoma" w:cs="Tahoma"/>
            <w:i/>
            <w:lang w:val="en-US" w:eastAsia="en-GB"/>
          </w:rPr>
          <w:t>www.ukh2mobility.co.uk</w:t>
        </w:r>
      </w:hyperlink>
      <w:r w:rsidRPr="007B07F8">
        <w:rPr>
          <w:rFonts w:ascii="Tahoma" w:eastAsia="Times New Roman" w:hAnsi="Tahoma" w:cs="Tahoma"/>
          <w:i/>
          <w:lang w:val="en-US" w:eastAsia="en-GB"/>
        </w:rPr>
        <w:t xml:space="preserve"> </w:t>
      </w:r>
    </w:p>
    <w:p w14:paraId="6491A463" w14:textId="77777777" w:rsidR="0032415A" w:rsidRPr="007B07F8" w:rsidRDefault="0032415A" w:rsidP="00A9610F">
      <w:pPr>
        <w:shd w:val="clear" w:color="auto" w:fill="FFFFFF"/>
        <w:spacing w:after="0"/>
        <w:jc w:val="both"/>
        <w:rPr>
          <w:rFonts w:ascii="Tahoma" w:eastAsia="Times New Roman" w:hAnsi="Tahoma" w:cs="Tahoma"/>
          <w:b/>
          <w:i/>
          <w:lang w:val="en-US" w:eastAsia="en-GB"/>
        </w:rPr>
      </w:pPr>
    </w:p>
    <w:p w14:paraId="2724CBAC" w14:textId="4D7B0081" w:rsidR="00F8248D" w:rsidRPr="007B07F8" w:rsidRDefault="00F8248D" w:rsidP="00F8248D">
      <w:pPr>
        <w:shd w:val="clear" w:color="auto" w:fill="FFFFFF"/>
        <w:spacing w:after="0"/>
        <w:jc w:val="both"/>
        <w:rPr>
          <w:rFonts w:ascii="Tahoma" w:eastAsia="Times New Roman" w:hAnsi="Tahoma" w:cs="Tahoma"/>
          <w:b/>
          <w:i/>
          <w:lang w:val="en-US" w:eastAsia="en-GB"/>
        </w:rPr>
      </w:pPr>
      <w:r w:rsidRPr="007B07F8">
        <w:rPr>
          <w:rFonts w:ascii="Tahoma" w:eastAsia="Times New Roman" w:hAnsi="Tahoma" w:cs="Tahoma"/>
          <w:b/>
          <w:i/>
          <w:lang w:val="en-US" w:eastAsia="en-GB"/>
        </w:rPr>
        <w:t>The H2ME partners</w:t>
      </w:r>
    </w:p>
    <w:p w14:paraId="5F7C9ECB" w14:textId="77777777" w:rsidR="00F8248D" w:rsidRPr="00503560" w:rsidRDefault="00F8248D" w:rsidP="00A9610F">
      <w:pPr>
        <w:shd w:val="clear" w:color="auto" w:fill="FFFFFF"/>
        <w:spacing w:after="0"/>
        <w:jc w:val="both"/>
        <w:rPr>
          <w:rFonts w:ascii="Tahoma" w:hAnsi="Tahoma" w:cs="Tahoma"/>
        </w:rPr>
      </w:pPr>
      <w:r w:rsidRPr="00DB22CA">
        <w:rPr>
          <w:rFonts w:ascii="Tahoma" w:hAnsi="Tahoma" w:cs="Tahoma"/>
          <w:b/>
        </w:rPr>
        <w:t>Coordinator:</w:t>
      </w:r>
      <w:r w:rsidRPr="007B07F8">
        <w:rPr>
          <w:rFonts w:ascii="Tahoma" w:hAnsi="Tahoma" w:cs="Tahoma"/>
        </w:rPr>
        <w:t xml:space="preserve"> </w:t>
      </w:r>
      <w:r w:rsidRPr="00503560">
        <w:rPr>
          <w:rFonts w:ascii="Tahoma" w:hAnsi="Tahoma" w:cs="Tahoma"/>
        </w:rPr>
        <w:t xml:space="preserve">Element Energy </w:t>
      </w:r>
    </w:p>
    <w:p w14:paraId="29E6C2A0" w14:textId="1E570B53" w:rsidR="00F8248D" w:rsidRPr="00503560" w:rsidRDefault="00F8248D" w:rsidP="00A9610F">
      <w:pPr>
        <w:shd w:val="clear" w:color="auto" w:fill="FFFFFF"/>
        <w:spacing w:after="0"/>
        <w:jc w:val="both"/>
        <w:rPr>
          <w:rFonts w:ascii="Tahoma" w:hAnsi="Tahoma" w:cs="Tahoma"/>
        </w:rPr>
      </w:pPr>
      <w:r w:rsidRPr="00DB22CA">
        <w:rPr>
          <w:rFonts w:ascii="Tahoma" w:hAnsi="Tahoma" w:cs="Tahoma"/>
          <w:b/>
        </w:rPr>
        <w:t>Car manufacturers:</w:t>
      </w:r>
      <w:r w:rsidRPr="007B07F8">
        <w:rPr>
          <w:rFonts w:ascii="Tahoma" w:hAnsi="Tahoma" w:cs="Tahoma"/>
        </w:rPr>
        <w:t xml:space="preserve"> </w:t>
      </w:r>
      <w:r w:rsidRPr="00503560">
        <w:rPr>
          <w:rFonts w:ascii="Tahoma" w:hAnsi="Tahoma" w:cs="Tahoma"/>
        </w:rPr>
        <w:t xml:space="preserve">Daimler, </w:t>
      </w:r>
      <w:r w:rsidR="00EE6B27">
        <w:rPr>
          <w:rFonts w:ascii="Tahoma" w:hAnsi="Tahoma" w:cs="Tahoma"/>
        </w:rPr>
        <w:t xml:space="preserve">SymbioFCell, </w:t>
      </w:r>
      <w:r w:rsidRPr="00503560">
        <w:rPr>
          <w:rFonts w:ascii="Tahoma" w:hAnsi="Tahoma" w:cs="Tahoma"/>
        </w:rPr>
        <w:t>Hyundai, Ho</w:t>
      </w:r>
      <w:r w:rsidR="00EE6B27">
        <w:rPr>
          <w:rFonts w:ascii="Tahoma" w:hAnsi="Tahoma" w:cs="Tahoma"/>
        </w:rPr>
        <w:t>nda, Intelligent Energy, Nissan</w:t>
      </w:r>
      <w:r w:rsidRPr="00503560">
        <w:rPr>
          <w:rFonts w:ascii="Tahoma" w:hAnsi="Tahoma" w:cs="Tahoma"/>
        </w:rPr>
        <w:t xml:space="preserve"> </w:t>
      </w:r>
    </w:p>
    <w:p w14:paraId="617A4EA9" w14:textId="7A4ED236" w:rsidR="00F8248D" w:rsidRPr="00503560" w:rsidRDefault="00554FFC" w:rsidP="00A9610F">
      <w:pPr>
        <w:shd w:val="clear" w:color="auto" w:fill="FFFFFF"/>
        <w:spacing w:after="0"/>
        <w:jc w:val="both"/>
        <w:rPr>
          <w:rFonts w:ascii="Tahoma" w:hAnsi="Tahoma" w:cs="Tahoma"/>
        </w:rPr>
      </w:pPr>
      <w:r>
        <w:rPr>
          <w:rFonts w:ascii="Tahoma" w:hAnsi="Tahoma" w:cs="Tahoma"/>
          <w:b/>
        </w:rPr>
        <w:t>Infrastructure providers</w:t>
      </w:r>
      <w:r w:rsidR="00F8248D" w:rsidRPr="00DB22CA">
        <w:rPr>
          <w:rFonts w:ascii="Tahoma" w:hAnsi="Tahoma" w:cs="Tahoma"/>
          <w:b/>
        </w:rPr>
        <w:t>:</w:t>
      </w:r>
      <w:r w:rsidR="00F8248D" w:rsidRPr="007B07F8">
        <w:rPr>
          <w:rFonts w:ascii="Tahoma" w:hAnsi="Tahoma" w:cs="Tahoma"/>
        </w:rPr>
        <w:t xml:space="preserve"> </w:t>
      </w:r>
      <w:r w:rsidR="00F8248D" w:rsidRPr="00503560">
        <w:rPr>
          <w:rFonts w:ascii="Tahoma" w:hAnsi="Tahoma" w:cs="Tahoma"/>
        </w:rPr>
        <w:t>Air Liquide, BOC, H2Logic, ITM, Linde, McPhy, OMV, AREVA, EIFER, Falkenberg Energi, H2</w:t>
      </w:r>
      <w:r w:rsidR="007408C7">
        <w:rPr>
          <w:rFonts w:ascii="Tahoma" w:hAnsi="Tahoma" w:cs="Tahoma"/>
        </w:rPr>
        <w:t xml:space="preserve"> </w:t>
      </w:r>
      <w:r w:rsidR="00331708">
        <w:rPr>
          <w:rFonts w:ascii="Tahoma" w:hAnsi="Tahoma" w:cs="Tahoma"/>
        </w:rPr>
        <w:t>MOBILITY</w:t>
      </w:r>
      <w:r w:rsidR="00F8248D" w:rsidRPr="00503560">
        <w:rPr>
          <w:rFonts w:ascii="Tahoma" w:hAnsi="Tahoma" w:cs="Tahoma"/>
        </w:rPr>
        <w:t xml:space="preserve"> Deutschland, HYOP, Icelandic New Energy</w:t>
      </w:r>
      <w:r w:rsidR="00B223F6">
        <w:rPr>
          <w:rFonts w:ascii="Tahoma" w:hAnsi="Tahoma" w:cs="Tahoma"/>
        </w:rPr>
        <w:t xml:space="preserve">, </w:t>
      </w:r>
      <w:r w:rsidR="00B223F6" w:rsidRPr="00B223F6">
        <w:rPr>
          <w:rFonts w:ascii="Tahoma" w:hAnsi="Tahoma" w:cs="Tahoma"/>
          <w:szCs w:val="24"/>
        </w:rPr>
        <w:t>Communauté d’Agglomération Sarreguemines Confluences</w:t>
      </w:r>
      <w:r w:rsidR="00EE6B27">
        <w:rPr>
          <w:rFonts w:ascii="Tahoma" w:hAnsi="Tahoma" w:cs="Tahoma"/>
          <w:szCs w:val="24"/>
        </w:rPr>
        <w:t>.</w:t>
      </w:r>
    </w:p>
    <w:p w14:paraId="3BF2EBC1" w14:textId="309E0F72" w:rsidR="00F8248D" w:rsidRPr="00503560" w:rsidRDefault="00F8248D" w:rsidP="00A9610F">
      <w:pPr>
        <w:shd w:val="clear" w:color="auto" w:fill="FFFFFF"/>
        <w:spacing w:after="0"/>
        <w:jc w:val="both"/>
        <w:rPr>
          <w:rFonts w:ascii="Tahoma" w:hAnsi="Tahoma" w:cs="Tahoma"/>
        </w:rPr>
      </w:pPr>
      <w:r w:rsidRPr="00DB22CA">
        <w:rPr>
          <w:rFonts w:ascii="Tahoma" w:hAnsi="Tahoma" w:cs="Tahoma"/>
          <w:b/>
        </w:rPr>
        <w:t>Data monitoring and dissemination:</w:t>
      </w:r>
      <w:r w:rsidRPr="007B07F8">
        <w:rPr>
          <w:rFonts w:ascii="Tahoma" w:hAnsi="Tahoma" w:cs="Tahoma"/>
        </w:rPr>
        <w:t xml:space="preserve"> </w:t>
      </w:r>
      <w:r w:rsidRPr="00503560">
        <w:rPr>
          <w:rFonts w:ascii="Tahoma" w:hAnsi="Tahoma" w:cs="Tahoma"/>
        </w:rPr>
        <w:t>Cenex, Waterstofnet.</w:t>
      </w:r>
    </w:p>
    <w:p w14:paraId="6C9E81BF" w14:textId="77777777" w:rsidR="00F8248D" w:rsidRPr="00B223F6" w:rsidRDefault="00F8248D" w:rsidP="00A9610F">
      <w:pPr>
        <w:shd w:val="clear" w:color="auto" w:fill="FFFFFF"/>
        <w:spacing w:after="0"/>
        <w:jc w:val="both"/>
        <w:rPr>
          <w:rFonts w:ascii="Tahoma" w:hAnsi="Tahoma" w:cs="Tahoma"/>
        </w:rPr>
      </w:pPr>
    </w:p>
    <w:p w14:paraId="6704C566" w14:textId="714B30DD" w:rsidR="00A9610F" w:rsidRPr="00DB22CA" w:rsidRDefault="00A9610F" w:rsidP="00A9610F">
      <w:pPr>
        <w:shd w:val="clear" w:color="auto" w:fill="FFFFFF"/>
        <w:spacing w:after="0"/>
        <w:jc w:val="both"/>
        <w:rPr>
          <w:rFonts w:ascii="Tahoma" w:eastAsia="Times New Roman" w:hAnsi="Tahoma" w:cs="Tahoma"/>
          <w:b/>
          <w:i/>
          <w:lang w:val="en-US" w:eastAsia="en-GB"/>
        </w:rPr>
      </w:pPr>
      <w:r w:rsidRPr="007B07F8">
        <w:rPr>
          <w:rFonts w:ascii="Tahoma" w:eastAsia="Times New Roman" w:hAnsi="Tahoma" w:cs="Tahoma"/>
          <w:b/>
          <w:i/>
          <w:lang w:val="en-US" w:eastAsia="en-GB"/>
        </w:rPr>
        <w:t>About Fuel Cells and Hydrogen technologies</w:t>
      </w:r>
    </w:p>
    <w:p w14:paraId="3D15CC3F" w14:textId="15BCAA86" w:rsidR="00A9610F" w:rsidRPr="007B07F8" w:rsidRDefault="00A9610F" w:rsidP="00A9610F">
      <w:pPr>
        <w:shd w:val="clear" w:color="auto" w:fill="FFFFFF"/>
        <w:spacing w:after="0"/>
        <w:jc w:val="both"/>
        <w:rPr>
          <w:rFonts w:ascii="Tahoma" w:eastAsia="Times New Roman" w:hAnsi="Tahoma" w:cs="Tahoma"/>
          <w:lang w:val="en-US" w:eastAsia="en-GB"/>
        </w:rPr>
      </w:pPr>
      <w:r w:rsidRPr="007B07F8">
        <w:rPr>
          <w:rFonts w:ascii="Tahoma" w:eastAsia="Times New Roman" w:hAnsi="Tahoma" w:cs="Tahoma"/>
          <w:lang w:val="en-US" w:eastAsia="en-GB"/>
        </w:rPr>
        <w:t xml:space="preserve">Fuel cells, as an efficient conversion technology, and hydrogen, as a clean energy carrier, have a great potential to help fight carbon dioxide emissions, to reduce dependence on hydrocarbons and to contribute to economic growth. </w:t>
      </w:r>
    </w:p>
    <w:p w14:paraId="7AF671C8" w14:textId="77777777" w:rsidR="00A62CEC" w:rsidRPr="00DB22CA" w:rsidRDefault="00B36638" w:rsidP="00A62CEC">
      <w:pPr>
        <w:shd w:val="clear" w:color="auto" w:fill="FFFFFF"/>
        <w:spacing w:after="0"/>
        <w:jc w:val="both"/>
        <w:rPr>
          <w:rFonts w:ascii="Tahoma" w:eastAsia="Times New Roman" w:hAnsi="Tahoma" w:cs="Tahoma"/>
          <w:b/>
          <w:lang w:val="en-US" w:eastAsia="en-GB"/>
        </w:rPr>
      </w:pPr>
      <w:r w:rsidRPr="007B07F8">
        <w:rPr>
          <w:rFonts w:ascii="Tahoma" w:eastAsia="Times New Roman" w:hAnsi="Tahoma" w:cs="Tahoma"/>
          <w:color w:val="888888"/>
          <w:lang w:val="en-US" w:eastAsia="en-GB"/>
        </w:rPr>
        <w:br/>
      </w:r>
      <w:r w:rsidR="00A62CEC" w:rsidRPr="007B07F8">
        <w:rPr>
          <w:rFonts w:ascii="Tahoma" w:eastAsia="Times New Roman" w:hAnsi="Tahoma" w:cs="Tahoma"/>
          <w:b/>
          <w:i/>
          <w:lang w:val="en-US" w:eastAsia="en-GB"/>
        </w:rPr>
        <w:t>About Element Energy</w:t>
      </w:r>
    </w:p>
    <w:p w14:paraId="52A246E0" w14:textId="1E54748C" w:rsidR="00F8106E" w:rsidRDefault="00A62CEC" w:rsidP="00601126">
      <w:pPr>
        <w:shd w:val="clear" w:color="auto" w:fill="FFFFFF"/>
        <w:spacing w:after="0"/>
        <w:jc w:val="both"/>
        <w:rPr>
          <w:rFonts w:ascii="Tahoma" w:eastAsia="Times New Roman" w:hAnsi="Tahoma" w:cs="Tahoma"/>
          <w:lang w:val="en-US" w:eastAsia="en-GB"/>
        </w:rPr>
      </w:pPr>
      <w:r w:rsidRPr="007B07F8">
        <w:rPr>
          <w:rFonts w:ascii="Tahoma" w:eastAsia="Times New Roman" w:hAnsi="Tahoma" w:cs="Tahoma"/>
          <w:lang w:val="en-US" w:eastAsia="en-GB"/>
        </w:rPr>
        <w:t xml:space="preserve">Element Energy is a leading low carbon energy consultancy working in a range of sectors including low carbon transport, low carbon buildings, renewable power generation, carbon capture and storage, energy networks, and energy storage. Element Energy works with a broad range of private and public sector clients to address challenges across the low carbon energy sector and has been </w:t>
      </w:r>
      <w:r w:rsidR="00321967">
        <w:rPr>
          <w:rFonts w:ascii="Tahoma" w:eastAsia="Times New Roman" w:hAnsi="Tahoma" w:cs="Tahoma"/>
          <w:lang w:val="en-US" w:eastAsia="en-GB"/>
        </w:rPr>
        <w:t>involved</w:t>
      </w:r>
      <w:r w:rsidRPr="007B07F8">
        <w:rPr>
          <w:rFonts w:ascii="Tahoma" w:eastAsia="Times New Roman" w:hAnsi="Tahoma" w:cs="Tahoma"/>
          <w:lang w:val="en-US" w:eastAsia="en-GB"/>
        </w:rPr>
        <w:t xml:space="preserve"> in establishing and delivering many of the FCH JU projects in the </w:t>
      </w:r>
      <w:r w:rsidR="00321967">
        <w:rPr>
          <w:rFonts w:ascii="Tahoma" w:eastAsia="Times New Roman" w:hAnsi="Tahoma" w:cs="Tahoma"/>
          <w:lang w:val="en-US" w:eastAsia="en-GB"/>
        </w:rPr>
        <w:t xml:space="preserve">hydrogen </w:t>
      </w:r>
      <w:r w:rsidRPr="007B07F8">
        <w:rPr>
          <w:rFonts w:ascii="Tahoma" w:eastAsia="Times New Roman" w:hAnsi="Tahoma" w:cs="Tahoma"/>
          <w:lang w:val="en-US" w:eastAsia="en-GB"/>
        </w:rPr>
        <w:t>transport sector.</w:t>
      </w:r>
    </w:p>
    <w:p w14:paraId="75544337" w14:textId="77777777" w:rsidR="006874C0" w:rsidRDefault="006874C0" w:rsidP="00601126">
      <w:pPr>
        <w:shd w:val="clear" w:color="auto" w:fill="FFFFFF"/>
        <w:spacing w:after="0"/>
        <w:jc w:val="both"/>
        <w:rPr>
          <w:rFonts w:ascii="Tahoma" w:eastAsia="Times New Roman" w:hAnsi="Tahoma" w:cs="Tahoma"/>
          <w:lang w:val="en-US" w:eastAsia="en-GB"/>
        </w:rPr>
      </w:pPr>
    </w:p>
    <w:p w14:paraId="3CA38E71" w14:textId="77777777" w:rsidR="006874C0" w:rsidRDefault="006874C0" w:rsidP="00601126">
      <w:pPr>
        <w:shd w:val="clear" w:color="auto" w:fill="FFFFFF"/>
        <w:spacing w:after="0"/>
        <w:jc w:val="both"/>
        <w:rPr>
          <w:rFonts w:ascii="Tahoma" w:eastAsia="Times New Roman" w:hAnsi="Tahoma" w:cs="Tahoma"/>
          <w:lang w:val="en-US" w:eastAsia="en-GB"/>
        </w:rPr>
      </w:pPr>
    </w:p>
    <w:p w14:paraId="2BBB077D" w14:textId="77777777" w:rsidR="006874C0" w:rsidRPr="00601126" w:rsidRDefault="006874C0" w:rsidP="00601126">
      <w:pPr>
        <w:shd w:val="clear" w:color="auto" w:fill="FFFFFF"/>
        <w:spacing w:after="0"/>
        <w:jc w:val="both"/>
        <w:rPr>
          <w:rFonts w:ascii="Tahoma" w:eastAsia="Times New Roman" w:hAnsi="Tahoma" w:cs="Tahoma"/>
          <w:lang w:val="en-US" w:eastAsia="en-GB"/>
        </w:rPr>
      </w:pPr>
    </w:p>
    <w:sectPr w:rsidR="006874C0" w:rsidRPr="00601126">
      <w:headerReference w:type="default" r:id="rId16"/>
      <w:footerReference w:type="default" r:id="rId17"/>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F16B6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39A657" w14:textId="77777777" w:rsidR="00817606" w:rsidRDefault="00817606" w:rsidP="009639BF">
      <w:pPr>
        <w:spacing w:after="0" w:line="240" w:lineRule="auto"/>
      </w:pPr>
      <w:r>
        <w:separator/>
      </w:r>
    </w:p>
  </w:endnote>
  <w:endnote w:type="continuationSeparator" w:id="0">
    <w:p w14:paraId="6F34ABB2" w14:textId="77777777" w:rsidR="00817606" w:rsidRDefault="00817606" w:rsidP="00963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ahoma" w:hAnsi="Tahoma" w:cs="Tahoma"/>
      </w:rPr>
      <w:id w:val="-1870446864"/>
      <w:docPartObj>
        <w:docPartGallery w:val="Page Numbers (Bottom of Page)"/>
        <w:docPartUnique/>
      </w:docPartObj>
    </w:sdtPr>
    <w:sdtEndPr>
      <w:rPr>
        <w:color w:val="808080" w:themeColor="background1" w:themeShade="80"/>
        <w:spacing w:val="60"/>
      </w:rPr>
    </w:sdtEndPr>
    <w:sdtContent>
      <w:p w14:paraId="3D539CC4" w14:textId="2BCAAA6C" w:rsidR="00817606" w:rsidRPr="00D57ACC" w:rsidRDefault="00817606">
        <w:pPr>
          <w:pStyle w:val="Footer"/>
          <w:rPr>
            <w:rFonts w:ascii="Tahoma" w:hAnsi="Tahoma" w:cs="Tahoma"/>
          </w:rPr>
        </w:pPr>
        <w:r w:rsidRPr="00D57ACC">
          <w:rPr>
            <w:rFonts w:ascii="Tahoma" w:hAnsi="Tahoma" w:cs="Tahoma"/>
            <w:noProof/>
            <w:color w:val="0000FF"/>
            <w:lang w:val="nb-NO" w:eastAsia="ko-KR"/>
          </w:rPr>
          <w:drawing>
            <wp:anchor distT="0" distB="0" distL="114300" distR="114300" simplePos="0" relativeHeight="251659264" behindDoc="0" locked="0" layoutInCell="1" allowOverlap="1" wp14:anchorId="36B9AE8B" wp14:editId="0C69C8C4">
              <wp:simplePos x="0" y="0"/>
              <wp:positionH relativeFrom="column">
                <wp:posOffset>3529965</wp:posOffset>
              </wp:positionH>
              <wp:positionV relativeFrom="paragraph">
                <wp:posOffset>-149225</wp:posOffset>
              </wp:positionV>
              <wp:extent cx="2501265" cy="464185"/>
              <wp:effectExtent l="0" t="0" r="0" b="0"/>
              <wp:wrapSquare wrapText="bothSides"/>
              <wp:docPr id="4" name="Picture 4" descr="Back to hom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ck to home">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501265" cy="464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7ACC">
          <w:rPr>
            <w:rFonts w:ascii="Tahoma" w:hAnsi="Tahoma" w:cs="Tahoma"/>
          </w:rPr>
          <w:fldChar w:fldCharType="begin"/>
        </w:r>
        <w:r w:rsidRPr="00D57ACC">
          <w:rPr>
            <w:rFonts w:ascii="Tahoma" w:hAnsi="Tahoma" w:cs="Tahoma"/>
          </w:rPr>
          <w:instrText xml:space="preserve"> PAGE   \* MERGEFORMAT </w:instrText>
        </w:r>
        <w:r w:rsidRPr="00D57ACC">
          <w:rPr>
            <w:rFonts w:ascii="Tahoma" w:hAnsi="Tahoma" w:cs="Tahoma"/>
          </w:rPr>
          <w:fldChar w:fldCharType="separate"/>
        </w:r>
        <w:r w:rsidR="00FA0A0B" w:rsidRPr="00FA0A0B">
          <w:rPr>
            <w:rFonts w:ascii="Tahoma" w:hAnsi="Tahoma" w:cs="Tahoma"/>
            <w:b/>
            <w:bCs/>
            <w:noProof/>
          </w:rPr>
          <w:t>1</w:t>
        </w:r>
        <w:r w:rsidRPr="00D57ACC">
          <w:rPr>
            <w:rFonts w:ascii="Tahoma" w:hAnsi="Tahoma" w:cs="Tahoma"/>
            <w:b/>
            <w:bCs/>
            <w:noProof/>
          </w:rPr>
          <w:fldChar w:fldCharType="end"/>
        </w:r>
        <w:r w:rsidRPr="00D57ACC">
          <w:rPr>
            <w:rFonts w:ascii="Tahoma" w:hAnsi="Tahoma" w:cs="Tahoma"/>
            <w:b/>
            <w:bCs/>
          </w:rPr>
          <w:t xml:space="preserve"> | </w:t>
        </w:r>
        <w:r w:rsidRPr="00D57ACC">
          <w:rPr>
            <w:rFonts w:ascii="Tahoma" w:hAnsi="Tahoma" w:cs="Tahoma"/>
            <w:color w:val="808080" w:themeColor="background1" w:themeShade="80"/>
            <w:spacing w:val="60"/>
          </w:rPr>
          <w:t>Page</w:t>
        </w:r>
        <w:r>
          <w:rPr>
            <w:rFonts w:ascii="Tahoma" w:hAnsi="Tahoma" w:cs="Tahoma"/>
            <w:color w:val="808080" w:themeColor="background1" w:themeShade="80"/>
            <w:spacing w:val="60"/>
          </w:rPr>
          <w:t xml:space="preserve">               </w:t>
        </w:r>
        <w:r w:rsidRPr="00D57ACC">
          <w:rPr>
            <w:rFonts w:ascii="Tahoma" w:hAnsi="Tahoma" w:cs="Tahoma"/>
            <w:color w:val="808080" w:themeColor="background1" w:themeShade="80"/>
            <w:spacing w:val="60"/>
          </w:rPr>
          <w:t xml:space="preserve"> </w:t>
        </w:r>
        <w:r>
          <w:rPr>
            <w:rFonts w:ascii="Tahoma" w:hAnsi="Tahoma" w:cs="Tahoma"/>
          </w:rPr>
          <w:t>A project co-funded by</w:t>
        </w:r>
        <w:r w:rsidRPr="00D57ACC">
          <w:rPr>
            <w:rFonts w:ascii="Tahoma" w:hAnsi="Tahoma" w:cs="Tahoma"/>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D53399" w14:textId="77777777" w:rsidR="00817606" w:rsidRDefault="00817606" w:rsidP="009639BF">
      <w:pPr>
        <w:spacing w:after="0" w:line="240" w:lineRule="auto"/>
      </w:pPr>
      <w:r>
        <w:separator/>
      </w:r>
    </w:p>
  </w:footnote>
  <w:footnote w:type="continuationSeparator" w:id="0">
    <w:p w14:paraId="681BD8A5" w14:textId="77777777" w:rsidR="00817606" w:rsidRDefault="00817606" w:rsidP="009639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AE1C5" w14:textId="32909405" w:rsidR="00817606" w:rsidRDefault="00817606" w:rsidP="00321967">
    <w:pPr>
      <w:pStyle w:val="Header"/>
      <w:jc w:val="center"/>
    </w:pPr>
    <w:r>
      <w:rPr>
        <w:noProof/>
        <w:lang w:val="nb-NO" w:eastAsia="ko-KR"/>
      </w:rPr>
      <w:drawing>
        <wp:inline distT="0" distB="0" distL="0" distR="0" wp14:anchorId="1D6D3FB7" wp14:editId="03E080B6">
          <wp:extent cx="1878010" cy="73342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9086" t="23784" r="5903" b="4865"/>
                  <a:stretch/>
                </pic:blipFill>
                <pic:spPr bwMode="auto">
                  <a:xfrm>
                    <a:off x="0" y="0"/>
                    <a:ext cx="1885232" cy="7362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42476D"/>
    <w:multiLevelType w:val="hybridMultilevel"/>
    <w:tmpl w:val="1A36D4FE"/>
    <w:lvl w:ilvl="0" w:tplc="08090005">
      <w:start w:val="1"/>
      <w:numFmt w:val="bullet"/>
      <w:lvlText w:val=""/>
      <w:lvlJc w:val="left"/>
      <w:pPr>
        <w:tabs>
          <w:tab w:val="num" w:pos="360"/>
        </w:tabs>
        <w:ind w:left="360" w:hanging="360"/>
      </w:pPr>
      <w:rPr>
        <w:rFonts w:ascii="Wingdings" w:hAnsi="Wingdings" w:hint="default"/>
      </w:rPr>
    </w:lvl>
    <w:lvl w:ilvl="1" w:tplc="E5E2D44C" w:tentative="1">
      <w:start w:val="1"/>
      <w:numFmt w:val="bullet"/>
      <w:lvlText w:val=""/>
      <w:lvlJc w:val="left"/>
      <w:pPr>
        <w:tabs>
          <w:tab w:val="num" w:pos="1080"/>
        </w:tabs>
        <w:ind w:left="1080" w:hanging="360"/>
      </w:pPr>
      <w:rPr>
        <w:rFonts w:ascii="Wingdings" w:hAnsi="Wingdings" w:hint="default"/>
      </w:rPr>
    </w:lvl>
    <w:lvl w:ilvl="2" w:tplc="F314C824" w:tentative="1">
      <w:start w:val="1"/>
      <w:numFmt w:val="bullet"/>
      <w:lvlText w:val=""/>
      <w:lvlJc w:val="left"/>
      <w:pPr>
        <w:tabs>
          <w:tab w:val="num" w:pos="1800"/>
        </w:tabs>
        <w:ind w:left="1800" w:hanging="360"/>
      </w:pPr>
      <w:rPr>
        <w:rFonts w:ascii="Wingdings" w:hAnsi="Wingdings" w:hint="default"/>
      </w:rPr>
    </w:lvl>
    <w:lvl w:ilvl="3" w:tplc="B2FCE09C" w:tentative="1">
      <w:start w:val="1"/>
      <w:numFmt w:val="bullet"/>
      <w:lvlText w:val=""/>
      <w:lvlJc w:val="left"/>
      <w:pPr>
        <w:tabs>
          <w:tab w:val="num" w:pos="2520"/>
        </w:tabs>
        <w:ind w:left="2520" w:hanging="360"/>
      </w:pPr>
      <w:rPr>
        <w:rFonts w:ascii="Wingdings" w:hAnsi="Wingdings" w:hint="default"/>
      </w:rPr>
    </w:lvl>
    <w:lvl w:ilvl="4" w:tplc="6B922976" w:tentative="1">
      <w:start w:val="1"/>
      <w:numFmt w:val="bullet"/>
      <w:lvlText w:val=""/>
      <w:lvlJc w:val="left"/>
      <w:pPr>
        <w:tabs>
          <w:tab w:val="num" w:pos="3240"/>
        </w:tabs>
        <w:ind w:left="3240" w:hanging="360"/>
      </w:pPr>
      <w:rPr>
        <w:rFonts w:ascii="Wingdings" w:hAnsi="Wingdings" w:hint="default"/>
      </w:rPr>
    </w:lvl>
    <w:lvl w:ilvl="5" w:tplc="F65A9AF8" w:tentative="1">
      <w:start w:val="1"/>
      <w:numFmt w:val="bullet"/>
      <w:lvlText w:val=""/>
      <w:lvlJc w:val="left"/>
      <w:pPr>
        <w:tabs>
          <w:tab w:val="num" w:pos="3960"/>
        </w:tabs>
        <w:ind w:left="3960" w:hanging="360"/>
      </w:pPr>
      <w:rPr>
        <w:rFonts w:ascii="Wingdings" w:hAnsi="Wingdings" w:hint="default"/>
      </w:rPr>
    </w:lvl>
    <w:lvl w:ilvl="6" w:tplc="9EEC417C" w:tentative="1">
      <w:start w:val="1"/>
      <w:numFmt w:val="bullet"/>
      <w:lvlText w:val=""/>
      <w:lvlJc w:val="left"/>
      <w:pPr>
        <w:tabs>
          <w:tab w:val="num" w:pos="4680"/>
        </w:tabs>
        <w:ind w:left="4680" w:hanging="360"/>
      </w:pPr>
      <w:rPr>
        <w:rFonts w:ascii="Wingdings" w:hAnsi="Wingdings" w:hint="default"/>
      </w:rPr>
    </w:lvl>
    <w:lvl w:ilvl="7" w:tplc="8E9681AC" w:tentative="1">
      <w:start w:val="1"/>
      <w:numFmt w:val="bullet"/>
      <w:lvlText w:val=""/>
      <w:lvlJc w:val="left"/>
      <w:pPr>
        <w:tabs>
          <w:tab w:val="num" w:pos="5400"/>
        </w:tabs>
        <w:ind w:left="5400" w:hanging="360"/>
      </w:pPr>
      <w:rPr>
        <w:rFonts w:ascii="Wingdings" w:hAnsi="Wingdings" w:hint="default"/>
      </w:rPr>
    </w:lvl>
    <w:lvl w:ilvl="8" w:tplc="0A720D22" w:tentative="1">
      <w:start w:val="1"/>
      <w:numFmt w:val="bullet"/>
      <w:lvlText w:val=""/>
      <w:lvlJc w:val="left"/>
      <w:pPr>
        <w:tabs>
          <w:tab w:val="num" w:pos="6120"/>
        </w:tabs>
        <w:ind w:left="6120" w:hanging="360"/>
      </w:pPr>
      <w:rPr>
        <w:rFonts w:ascii="Wingdings" w:hAnsi="Wingdings" w:hint="default"/>
      </w:rPr>
    </w:lvl>
  </w:abstractNum>
  <w:abstractNum w:abstractNumId="1">
    <w:nsid w:val="60207C52"/>
    <w:multiLevelType w:val="hybridMultilevel"/>
    <w:tmpl w:val="463C0256"/>
    <w:lvl w:ilvl="0" w:tplc="0F707786">
      <w:start w:val="1"/>
      <w:numFmt w:val="bullet"/>
      <w:lvlText w:val=""/>
      <w:lvlJc w:val="left"/>
      <w:pPr>
        <w:tabs>
          <w:tab w:val="num" w:pos="360"/>
        </w:tabs>
        <w:ind w:left="360" w:hanging="360"/>
      </w:pPr>
      <w:rPr>
        <w:rFonts w:ascii="Wingdings" w:hAnsi="Wingdings" w:hint="default"/>
      </w:rPr>
    </w:lvl>
    <w:lvl w:ilvl="1" w:tplc="E5E2D44C" w:tentative="1">
      <w:start w:val="1"/>
      <w:numFmt w:val="bullet"/>
      <w:lvlText w:val=""/>
      <w:lvlJc w:val="left"/>
      <w:pPr>
        <w:tabs>
          <w:tab w:val="num" w:pos="1080"/>
        </w:tabs>
        <w:ind w:left="1080" w:hanging="360"/>
      </w:pPr>
      <w:rPr>
        <w:rFonts w:ascii="Wingdings" w:hAnsi="Wingdings" w:hint="default"/>
      </w:rPr>
    </w:lvl>
    <w:lvl w:ilvl="2" w:tplc="F314C824" w:tentative="1">
      <w:start w:val="1"/>
      <w:numFmt w:val="bullet"/>
      <w:lvlText w:val=""/>
      <w:lvlJc w:val="left"/>
      <w:pPr>
        <w:tabs>
          <w:tab w:val="num" w:pos="1800"/>
        </w:tabs>
        <w:ind w:left="1800" w:hanging="360"/>
      </w:pPr>
      <w:rPr>
        <w:rFonts w:ascii="Wingdings" w:hAnsi="Wingdings" w:hint="default"/>
      </w:rPr>
    </w:lvl>
    <w:lvl w:ilvl="3" w:tplc="B2FCE09C" w:tentative="1">
      <w:start w:val="1"/>
      <w:numFmt w:val="bullet"/>
      <w:lvlText w:val=""/>
      <w:lvlJc w:val="left"/>
      <w:pPr>
        <w:tabs>
          <w:tab w:val="num" w:pos="2520"/>
        </w:tabs>
        <w:ind w:left="2520" w:hanging="360"/>
      </w:pPr>
      <w:rPr>
        <w:rFonts w:ascii="Wingdings" w:hAnsi="Wingdings" w:hint="default"/>
      </w:rPr>
    </w:lvl>
    <w:lvl w:ilvl="4" w:tplc="6B922976" w:tentative="1">
      <w:start w:val="1"/>
      <w:numFmt w:val="bullet"/>
      <w:lvlText w:val=""/>
      <w:lvlJc w:val="left"/>
      <w:pPr>
        <w:tabs>
          <w:tab w:val="num" w:pos="3240"/>
        </w:tabs>
        <w:ind w:left="3240" w:hanging="360"/>
      </w:pPr>
      <w:rPr>
        <w:rFonts w:ascii="Wingdings" w:hAnsi="Wingdings" w:hint="default"/>
      </w:rPr>
    </w:lvl>
    <w:lvl w:ilvl="5" w:tplc="F65A9AF8" w:tentative="1">
      <w:start w:val="1"/>
      <w:numFmt w:val="bullet"/>
      <w:lvlText w:val=""/>
      <w:lvlJc w:val="left"/>
      <w:pPr>
        <w:tabs>
          <w:tab w:val="num" w:pos="3960"/>
        </w:tabs>
        <w:ind w:left="3960" w:hanging="360"/>
      </w:pPr>
      <w:rPr>
        <w:rFonts w:ascii="Wingdings" w:hAnsi="Wingdings" w:hint="default"/>
      </w:rPr>
    </w:lvl>
    <w:lvl w:ilvl="6" w:tplc="9EEC417C" w:tentative="1">
      <w:start w:val="1"/>
      <w:numFmt w:val="bullet"/>
      <w:lvlText w:val=""/>
      <w:lvlJc w:val="left"/>
      <w:pPr>
        <w:tabs>
          <w:tab w:val="num" w:pos="4680"/>
        </w:tabs>
        <w:ind w:left="4680" w:hanging="360"/>
      </w:pPr>
      <w:rPr>
        <w:rFonts w:ascii="Wingdings" w:hAnsi="Wingdings" w:hint="default"/>
      </w:rPr>
    </w:lvl>
    <w:lvl w:ilvl="7" w:tplc="8E9681AC" w:tentative="1">
      <w:start w:val="1"/>
      <w:numFmt w:val="bullet"/>
      <w:lvlText w:val=""/>
      <w:lvlJc w:val="left"/>
      <w:pPr>
        <w:tabs>
          <w:tab w:val="num" w:pos="5400"/>
        </w:tabs>
        <w:ind w:left="5400" w:hanging="360"/>
      </w:pPr>
      <w:rPr>
        <w:rFonts w:ascii="Wingdings" w:hAnsi="Wingdings" w:hint="default"/>
      </w:rPr>
    </w:lvl>
    <w:lvl w:ilvl="8" w:tplc="0A720D22"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Madden">
    <w15:presenceInfo w15:providerId="AD" w15:userId="S-1-5-21-461878495-3395154816-303455080-11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9"/>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638"/>
    <w:rsid w:val="00005EDD"/>
    <w:rsid w:val="000432F4"/>
    <w:rsid w:val="00045EE1"/>
    <w:rsid w:val="000868AB"/>
    <w:rsid w:val="000B0E45"/>
    <w:rsid w:val="000C3D61"/>
    <w:rsid w:val="001238B6"/>
    <w:rsid w:val="0017586F"/>
    <w:rsid w:val="00176395"/>
    <w:rsid w:val="0017688E"/>
    <w:rsid w:val="001B0BBD"/>
    <w:rsid w:val="001F472C"/>
    <w:rsid w:val="00262548"/>
    <w:rsid w:val="0029475F"/>
    <w:rsid w:val="00321967"/>
    <w:rsid w:val="0032415A"/>
    <w:rsid w:val="00331708"/>
    <w:rsid w:val="003409CA"/>
    <w:rsid w:val="00361A1D"/>
    <w:rsid w:val="003C1C0E"/>
    <w:rsid w:val="003E5402"/>
    <w:rsid w:val="004044F9"/>
    <w:rsid w:val="00423CE5"/>
    <w:rsid w:val="00440E37"/>
    <w:rsid w:val="00450957"/>
    <w:rsid w:val="00470058"/>
    <w:rsid w:val="0047331A"/>
    <w:rsid w:val="004B44F1"/>
    <w:rsid w:val="004C2726"/>
    <w:rsid w:val="004F5B42"/>
    <w:rsid w:val="00503560"/>
    <w:rsid w:val="00554FFC"/>
    <w:rsid w:val="005B671C"/>
    <w:rsid w:val="005C3B61"/>
    <w:rsid w:val="005E7620"/>
    <w:rsid w:val="005F2606"/>
    <w:rsid w:val="00601126"/>
    <w:rsid w:val="00645104"/>
    <w:rsid w:val="006723C2"/>
    <w:rsid w:val="006874C0"/>
    <w:rsid w:val="006E1629"/>
    <w:rsid w:val="00727550"/>
    <w:rsid w:val="007334F8"/>
    <w:rsid w:val="007408C7"/>
    <w:rsid w:val="00740B4E"/>
    <w:rsid w:val="0078194C"/>
    <w:rsid w:val="007A37DC"/>
    <w:rsid w:val="007B07F8"/>
    <w:rsid w:val="008042C3"/>
    <w:rsid w:val="00817606"/>
    <w:rsid w:val="00820185"/>
    <w:rsid w:val="0082228F"/>
    <w:rsid w:val="00830426"/>
    <w:rsid w:val="00845170"/>
    <w:rsid w:val="008F558F"/>
    <w:rsid w:val="00926E08"/>
    <w:rsid w:val="0094717A"/>
    <w:rsid w:val="0096232F"/>
    <w:rsid w:val="009639BF"/>
    <w:rsid w:val="00977885"/>
    <w:rsid w:val="00A00CA8"/>
    <w:rsid w:val="00A05177"/>
    <w:rsid w:val="00A1732D"/>
    <w:rsid w:val="00A62CEC"/>
    <w:rsid w:val="00A9610F"/>
    <w:rsid w:val="00AA0712"/>
    <w:rsid w:val="00AA1613"/>
    <w:rsid w:val="00AA243A"/>
    <w:rsid w:val="00AB7F49"/>
    <w:rsid w:val="00B223F6"/>
    <w:rsid w:val="00B36638"/>
    <w:rsid w:val="00B43FC7"/>
    <w:rsid w:val="00B87D3B"/>
    <w:rsid w:val="00BA5A12"/>
    <w:rsid w:val="00BF76A1"/>
    <w:rsid w:val="00C2374E"/>
    <w:rsid w:val="00C4002D"/>
    <w:rsid w:val="00C656A9"/>
    <w:rsid w:val="00C7692E"/>
    <w:rsid w:val="00CA1930"/>
    <w:rsid w:val="00CB7C56"/>
    <w:rsid w:val="00CE0CFC"/>
    <w:rsid w:val="00D34D9F"/>
    <w:rsid w:val="00D57ACC"/>
    <w:rsid w:val="00DA0381"/>
    <w:rsid w:val="00DB22CA"/>
    <w:rsid w:val="00DB5502"/>
    <w:rsid w:val="00DC1489"/>
    <w:rsid w:val="00E05333"/>
    <w:rsid w:val="00E7509E"/>
    <w:rsid w:val="00E85744"/>
    <w:rsid w:val="00EE6B27"/>
    <w:rsid w:val="00F125EA"/>
    <w:rsid w:val="00F40473"/>
    <w:rsid w:val="00F51DE5"/>
    <w:rsid w:val="00F8106E"/>
    <w:rsid w:val="00F8248D"/>
    <w:rsid w:val="00FA0A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BA79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B36638"/>
    <w:pPr>
      <w:spacing w:after="0" w:line="336" w:lineRule="auto"/>
      <w:outlineLvl w:val="1"/>
    </w:pPr>
    <w:rPr>
      <w:rFonts w:ascii="Times New Roman" w:eastAsia="Times New Roman" w:hAnsi="Times New Roman" w:cs="Times New Roman"/>
      <w:color w:val="666666"/>
      <w:sz w:val="36"/>
      <w:szCs w:val="36"/>
      <w:lang w:eastAsia="en-GB"/>
    </w:rPr>
  </w:style>
  <w:style w:type="paragraph" w:styleId="Heading5">
    <w:name w:val="heading 5"/>
    <w:basedOn w:val="Normal"/>
    <w:link w:val="Heading5Char"/>
    <w:uiPriority w:val="9"/>
    <w:qFormat/>
    <w:rsid w:val="00B36638"/>
    <w:pPr>
      <w:spacing w:after="0" w:line="336" w:lineRule="auto"/>
      <w:outlineLvl w:val="4"/>
    </w:pPr>
    <w:rPr>
      <w:rFonts w:ascii="Times New Roman" w:eastAsia="Times New Roman" w:hAnsi="Times New Roman" w:cs="Times New Roman"/>
      <w:color w:val="666666"/>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36638"/>
    <w:rPr>
      <w:rFonts w:ascii="Times New Roman" w:eastAsia="Times New Roman" w:hAnsi="Times New Roman" w:cs="Times New Roman"/>
      <w:color w:val="666666"/>
      <w:sz w:val="36"/>
      <w:szCs w:val="36"/>
      <w:lang w:eastAsia="en-GB"/>
    </w:rPr>
  </w:style>
  <w:style w:type="character" w:customStyle="1" w:styleId="Heading5Char">
    <w:name w:val="Heading 5 Char"/>
    <w:basedOn w:val="DefaultParagraphFont"/>
    <w:link w:val="Heading5"/>
    <w:uiPriority w:val="9"/>
    <w:rsid w:val="00B36638"/>
    <w:rPr>
      <w:rFonts w:ascii="Times New Roman" w:eastAsia="Times New Roman" w:hAnsi="Times New Roman" w:cs="Times New Roman"/>
      <w:color w:val="666666"/>
      <w:sz w:val="24"/>
      <w:szCs w:val="24"/>
      <w:lang w:eastAsia="en-GB"/>
    </w:rPr>
  </w:style>
  <w:style w:type="paragraph" w:styleId="NormalWeb">
    <w:name w:val="Normal (Web)"/>
    <w:basedOn w:val="Normal"/>
    <w:uiPriority w:val="99"/>
    <w:semiHidden/>
    <w:unhideWhenUsed/>
    <w:rsid w:val="00B36638"/>
    <w:pPr>
      <w:spacing w:after="0"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B366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638"/>
    <w:rPr>
      <w:rFonts w:ascii="Tahoma" w:hAnsi="Tahoma" w:cs="Tahoma"/>
      <w:sz w:val="16"/>
      <w:szCs w:val="16"/>
    </w:rPr>
  </w:style>
  <w:style w:type="paragraph" w:styleId="ListParagraph">
    <w:name w:val="List Paragraph"/>
    <w:basedOn w:val="Normal"/>
    <w:uiPriority w:val="34"/>
    <w:qFormat/>
    <w:rsid w:val="00005EDD"/>
    <w:pPr>
      <w:ind w:left="720"/>
      <w:contextualSpacing/>
    </w:pPr>
  </w:style>
  <w:style w:type="paragraph" w:styleId="Header">
    <w:name w:val="header"/>
    <w:basedOn w:val="Normal"/>
    <w:link w:val="HeaderChar"/>
    <w:uiPriority w:val="99"/>
    <w:unhideWhenUsed/>
    <w:rsid w:val="009639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39BF"/>
  </w:style>
  <w:style w:type="paragraph" w:styleId="Footer">
    <w:name w:val="footer"/>
    <w:basedOn w:val="Normal"/>
    <w:link w:val="FooterChar"/>
    <w:uiPriority w:val="99"/>
    <w:unhideWhenUsed/>
    <w:rsid w:val="009639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39BF"/>
  </w:style>
  <w:style w:type="character" w:styleId="Hyperlink">
    <w:name w:val="Hyperlink"/>
    <w:uiPriority w:val="99"/>
    <w:unhideWhenUsed/>
    <w:rsid w:val="00CB7C56"/>
    <w:rPr>
      <w:color w:val="0000FF"/>
      <w:u w:val="single"/>
    </w:rPr>
  </w:style>
  <w:style w:type="character" w:styleId="CommentReference">
    <w:name w:val="annotation reference"/>
    <w:basedOn w:val="DefaultParagraphFont"/>
    <w:uiPriority w:val="99"/>
    <w:semiHidden/>
    <w:unhideWhenUsed/>
    <w:rsid w:val="00E05333"/>
    <w:rPr>
      <w:sz w:val="16"/>
      <w:szCs w:val="16"/>
    </w:rPr>
  </w:style>
  <w:style w:type="paragraph" w:styleId="CommentText">
    <w:name w:val="annotation text"/>
    <w:basedOn w:val="Normal"/>
    <w:link w:val="CommentTextChar"/>
    <w:uiPriority w:val="99"/>
    <w:semiHidden/>
    <w:unhideWhenUsed/>
    <w:rsid w:val="00E05333"/>
    <w:pPr>
      <w:spacing w:line="240" w:lineRule="auto"/>
    </w:pPr>
    <w:rPr>
      <w:sz w:val="20"/>
      <w:szCs w:val="20"/>
    </w:rPr>
  </w:style>
  <w:style w:type="character" w:customStyle="1" w:styleId="CommentTextChar">
    <w:name w:val="Comment Text Char"/>
    <w:basedOn w:val="DefaultParagraphFont"/>
    <w:link w:val="CommentText"/>
    <w:uiPriority w:val="99"/>
    <w:semiHidden/>
    <w:rsid w:val="00E05333"/>
    <w:rPr>
      <w:sz w:val="20"/>
      <w:szCs w:val="20"/>
    </w:rPr>
  </w:style>
  <w:style w:type="paragraph" w:styleId="CommentSubject">
    <w:name w:val="annotation subject"/>
    <w:basedOn w:val="CommentText"/>
    <w:next w:val="CommentText"/>
    <w:link w:val="CommentSubjectChar"/>
    <w:uiPriority w:val="99"/>
    <w:semiHidden/>
    <w:unhideWhenUsed/>
    <w:rsid w:val="00E05333"/>
    <w:rPr>
      <w:b/>
      <w:bCs/>
    </w:rPr>
  </w:style>
  <w:style w:type="character" w:customStyle="1" w:styleId="CommentSubjectChar">
    <w:name w:val="Comment Subject Char"/>
    <w:basedOn w:val="CommentTextChar"/>
    <w:link w:val="CommentSubject"/>
    <w:uiPriority w:val="99"/>
    <w:semiHidden/>
    <w:rsid w:val="00E05333"/>
    <w:rPr>
      <w:b/>
      <w:bCs/>
      <w:sz w:val="20"/>
      <w:szCs w:val="20"/>
    </w:rPr>
  </w:style>
  <w:style w:type="character" w:styleId="FollowedHyperlink">
    <w:name w:val="FollowedHyperlink"/>
    <w:basedOn w:val="DefaultParagraphFont"/>
    <w:uiPriority w:val="99"/>
    <w:semiHidden/>
    <w:unhideWhenUsed/>
    <w:rsid w:val="00361A1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B36638"/>
    <w:pPr>
      <w:spacing w:after="0" w:line="336" w:lineRule="auto"/>
      <w:outlineLvl w:val="1"/>
    </w:pPr>
    <w:rPr>
      <w:rFonts w:ascii="Times New Roman" w:eastAsia="Times New Roman" w:hAnsi="Times New Roman" w:cs="Times New Roman"/>
      <w:color w:val="666666"/>
      <w:sz w:val="36"/>
      <w:szCs w:val="36"/>
      <w:lang w:eastAsia="en-GB"/>
    </w:rPr>
  </w:style>
  <w:style w:type="paragraph" w:styleId="Heading5">
    <w:name w:val="heading 5"/>
    <w:basedOn w:val="Normal"/>
    <w:link w:val="Heading5Char"/>
    <w:uiPriority w:val="9"/>
    <w:qFormat/>
    <w:rsid w:val="00B36638"/>
    <w:pPr>
      <w:spacing w:after="0" w:line="336" w:lineRule="auto"/>
      <w:outlineLvl w:val="4"/>
    </w:pPr>
    <w:rPr>
      <w:rFonts w:ascii="Times New Roman" w:eastAsia="Times New Roman" w:hAnsi="Times New Roman" w:cs="Times New Roman"/>
      <w:color w:val="666666"/>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36638"/>
    <w:rPr>
      <w:rFonts w:ascii="Times New Roman" w:eastAsia="Times New Roman" w:hAnsi="Times New Roman" w:cs="Times New Roman"/>
      <w:color w:val="666666"/>
      <w:sz w:val="36"/>
      <w:szCs w:val="36"/>
      <w:lang w:eastAsia="en-GB"/>
    </w:rPr>
  </w:style>
  <w:style w:type="character" w:customStyle="1" w:styleId="Heading5Char">
    <w:name w:val="Heading 5 Char"/>
    <w:basedOn w:val="DefaultParagraphFont"/>
    <w:link w:val="Heading5"/>
    <w:uiPriority w:val="9"/>
    <w:rsid w:val="00B36638"/>
    <w:rPr>
      <w:rFonts w:ascii="Times New Roman" w:eastAsia="Times New Roman" w:hAnsi="Times New Roman" w:cs="Times New Roman"/>
      <w:color w:val="666666"/>
      <w:sz w:val="24"/>
      <w:szCs w:val="24"/>
      <w:lang w:eastAsia="en-GB"/>
    </w:rPr>
  </w:style>
  <w:style w:type="paragraph" w:styleId="NormalWeb">
    <w:name w:val="Normal (Web)"/>
    <w:basedOn w:val="Normal"/>
    <w:uiPriority w:val="99"/>
    <w:semiHidden/>
    <w:unhideWhenUsed/>
    <w:rsid w:val="00B36638"/>
    <w:pPr>
      <w:spacing w:after="0"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B366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638"/>
    <w:rPr>
      <w:rFonts w:ascii="Tahoma" w:hAnsi="Tahoma" w:cs="Tahoma"/>
      <w:sz w:val="16"/>
      <w:szCs w:val="16"/>
    </w:rPr>
  </w:style>
  <w:style w:type="paragraph" w:styleId="ListParagraph">
    <w:name w:val="List Paragraph"/>
    <w:basedOn w:val="Normal"/>
    <w:uiPriority w:val="34"/>
    <w:qFormat/>
    <w:rsid w:val="00005EDD"/>
    <w:pPr>
      <w:ind w:left="720"/>
      <w:contextualSpacing/>
    </w:pPr>
  </w:style>
  <w:style w:type="paragraph" w:styleId="Header">
    <w:name w:val="header"/>
    <w:basedOn w:val="Normal"/>
    <w:link w:val="HeaderChar"/>
    <w:uiPriority w:val="99"/>
    <w:unhideWhenUsed/>
    <w:rsid w:val="009639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39BF"/>
  </w:style>
  <w:style w:type="paragraph" w:styleId="Footer">
    <w:name w:val="footer"/>
    <w:basedOn w:val="Normal"/>
    <w:link w:val="FooterChar"/>
    <w:uiPriority w:val="99"/>
    <w:unhideWhenUsed/>
    <w:rsid w:val="009639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39BF"/>
  </w:style>
  <w:style w:type="character" w:styleId="Hyperlink">
    <w:name w:val="Hyperlink"/>
    <w:uiPriority w:val="99"/>
    <w:unhideWhenUsed/>
    <w:rsid w:val="00CB7C56"/>
    <w:rPr>
      <w:color w:val="0000FF"/>
      <w:u w:val="single"/>
    </w:rPr>
  </w:style>
  <w:style w:type="character" w:styleId="CommentReference">
    <w:name w:val="annotation reference"/>
    <w:basedOn w:val="DefaultParagraphFont"/>
    <w:uiPriority w:val="99"/>
    <w:semiHidden/>
    <w:unhideWhenUsed/>
    <w:rsid w:val="00E05333"/>
    <w:rPr>
      <w:sz w:val="16"/>
      <w:szCs w:val="16"/>
    </w:rPr>
  </w:style>
  <w:style w:type="paragraph" w:styleId="CommentText">
    <w:name w:val="annotation text"/>
    <w:basedOn w:val="Normal"/>
    <w:link w:val="CommentTextChar"/>
    <w:uiPriority w:val="99"/>
    <w:semiHidden/>
    <w:unhideWhenUsed/>
    <w:rsid w:val="00E05333"/>
    <w:pPr>
      <w:spacing w:line="240" w:lineRule="auto"/>
    </w:pPr>
    <w:rPr>
      <w:sz w:val="20"/>
      <w:szCs w:val="20"/>
    </w:rPr>
  </w:style>
  <w:style w:type="character" w:customStyle="1" w:styleId="CommentTextChar">
    <w:name w:val="Comment Text Char"/>
    <w:basedOn w:val="DefaultParagraphFont"/>
    <w:link w:val="CommentText"/>
    <w:uiPriority w:val="99"/>
    <w:semiHidden/>
    <w:rsid w:val="00E05333"/>
    <w:rPr>
      <w:sz w:val="20"/>
      <w:szCs w:val="20"/>
    </w:rPr>
  </w:style>
  <w:style w:type="paragraph" w:styleId="CommentSubject">
    <w:name w:val="annotation subject"/>
    <w:basedOn w:val="CommentText"/>
    <w:next w:val="CommentText"/>
    <w:link w:val="CommentSubjectChar"/>
    <w:uiPriority w:val="99"/>
    <w:semiHidden/>
    <w:unhideWhenUsed/>
    <w:rsid w:val="00E05333"/>
    <w:rPr>
      <w:b/>
      <w:bCs/>
    </w:rPr>
  </w:style>
  <w:style w:type="character" w:customStyle="1" w:styleId="CommentSubjectChar">
    <w:name w:val="Comment Subject Char"/>
    <w:basedOn w:val="CommentTextChar"/>
    <w:link w:val="CommentSubject"/>
    <w:uiPriority w:val="99"/>
    <w:semiHidden/>
    <w:rsid w:val="00E05333"/>
    <w:rPr>
      <w:b/>
      <w:bCs/>
      <w:sz w:val="20"/>
      <w:szCs w:val="20"/>
    </w:rPr>
  </w:style>
  <w:style w:type="character" w:styleId="FollowedHyperlink">
    <w:name w:val="FollowedHyperlink"/>
    <w:basedOn w:val="DefaultParagraphFont"/>
    <w:uiPriority w:val="99"/>
    <w:semiHidden/>
    <w:unhideWhenUsed/>
    <w:rsid w:val="00361A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717983">
      <w:bodyDiv w:val="1"/>
      <w:marLeft w:val="0"/>
      <w:marRight w:val="0"/>
      <w:marTop w:val="0"/>
      <w:marBottom w:val="0"/>
      <w:divBdr>
        <w:top w:val="none" w:sz="0" w:space="0" w:color="auto"/>
        <w:left w:val="none" w:sz="0" w:space="0" w:color="auto"/>
        <w:bottom w:val="none" w:sz="0" w:space="0" w:color="auto"/>
        <w:right w:val="none" w:sz="0" w:space="0" w:color="auto"/>
      </w:divBdr>
    </w:div>
    <w:div w:id="2029868515">
      <w:bodyDiv w:val="1"/>
      <w:marLeft w:val="0"/>
      <w:marRight w:val="0"/>
      <w:marTop w:val="0"/>
      <w:marBottom w:val="0"/>
      <w:divBdr>
        <w:top w:val="none" w:sz="0" w:space="0" w:color="auto"/>
        <w:left w:val="none" w:sz="0" w:space="0" w:color="auto"/>
        <w:bottom w:val="none" w:sz="0" w:space="0" w:color="auto"/>
        <w:right w:val="none" w:sz="0" w:space="0" w:color="auto"/>
      </w:divBdr>
      <w:divsChild>
        <w:div w:id="93863516">
          <w:marLeft w:val="0"/>
          <w:marRight w:val="0"/>
          <w:marTop w:val="0"/>
          <w:marBottom w:val="0"/>
          <w:divBdr>
            <w:top w:val="none" w:sz="0" w:space="0" w:color="auto"/>
            <w:left w:val="none" w:sz="0" w:space="0" w:color="auto"/>
            <w:bottom w:val="none" w:sz="0" w:space="0" w:color="auto"/>
            <w:right w:val="none" w:sz="0" w:space="0" w:color="auto"/>
          </w:divBdr>
          <w:divsChild>
            <w:div w:id="1075202327">
              <w:marLeft w:val="0"/>
              <w:marRight w:val="0"/>
              <w:marTop w:val="0"/>
              <w:marBottom w:val="0"/>
              <w:divBdr>
                <w:top w:val="none" w:sz="0" w:space="0" w:color="auto"/>
                <w:left w:val="none" w:sz="0" w:space="0" w:color="auto"/>
                <w:bottom w:val="none" w:sz="0" w:space="0" w:color="auto"/>
                <w:right w:val="none" w:sz="0" w:space="0" w:color="auto"/>
              </w:divBdr>
              <w:divsChild>
                <w:div w:id="46415728">
                  <w:marLeft w:val="0"/>
                  <w:marRight w:val="0"/>
                  <w:marTop w:val="0"/>
                  <w:marBottom w:val="0"/>
                  <w:divBdr>
                    <w:top w:val="none" w:sz="0" w:space="0" w:color="auto"/>
                    <w:left w:val="none" w:sz="0" w:space="0" w:color="auto"/>
                    <w:bottom w:val="none" w:sz="0" w:space="0" w:color="auto"/>
                    <w:right w:val="none" w:sz="0" w:space="0" w:color="auto"/>
                  </w:divBdr>
                  <w:divsChild>
                    <w:div w:id="1141000274">
                      <w:marLeft w:val="0"/>
                      <w:marRight w:val="0"/>
                      <w:marTop w:val="0"/>
                      <w:marBottom w:val="0"/>
                      <w:divBdr>
                        <w:top w:val="none" w:sz="0" w:space="0" w:color="auto"/>
                        <w:left w:val="none" w:sz="0" w:space="0" w:color="auto"/>
                        <w:bottom w:val="none" w:sz="0" w:space="0" w:color="auto"/>
                        <w:right w:val="none" w:sz="0" w:space="0" w:color="auto"/>
                      </w:divBdr>
                      <w:divsChild>
                        <w:div w:id="1720785977">
                          <w:marLeft w:val="150"/>
                          <w:marRight w:val="150"/>
                          <w:marTop w:val="0"/>
                          <w:marBottom w:val="0"/>
                          <w:divBdr>
                            <w:top w:val="none" w:sz="0" w:space="0" w:color="auto"/>
                            <w:left w:val="none" w:sz="0" w:space="0" w:color="auto"/>
                            <w:bottom w:val="none" w:sz="0" w:space="0" w:color="auto"/>
                            <w:right w:val="none" w:sz="0" w:space="0" w:color="auto"/>
                          </w:divBdr>
                          <w:divsChild>
                            <w:div w:id="1005287845">
                              <w:marLeft w:val="0"/>
                              <w:marRight w:val="0"/>
                              <w:marTop w:val="0"/>
                              <w:marBottom w:val="300"/>
                              <w:divBdr>
                                <w:top w:val="none" w:sz="0" w:space="0" w:color="auto"/>
                                <w:left w:val="none" w:sz="0" w:space="0" w:color="auto"/>
                                <w:bottom w:val="none" w:sz="0" w:space="0" w:color="auto"/>
                                <w:right w:val="none" w:sz="0" w:space="0" w:color="auto"/>
                              </w:divBdr>
                              <w:divsChild>
                                <w:div w:id="1316837137">
                                  <w:marLeft w:val="0"/>
                                  <w:marRight w:val="0"/>
                                  <w:marTop w:val="0"/>
                                  <w:marBottom w:val="0"/>
                                  <w:divBdr>
                                    <w:top w:val="none" w:sz="0" w:space="0" w:color="auto"/>
                                    <w:left w:val="none" w:sz="0" w:space="0" w:color="auto"/>
                                    <w:bottom w:val="none" w:sz="0" w:space="0" w:color="auto"/>
                                    <w:right w:val="none" w:sz="0" w:space="0" w:color="auto"/>
                                  </w:divBdr>
                                </w:div>
                              </w:divsChild>
                            </w:div>
                            <w:div w:id="136416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511716">
      <w:bodyDiv w:val="1"/>
      <w:marLeft w:val="0"/>
      <w:marRight w:val="0"/>
      <w:marTop w:val="0"/>
      <w:marBottom w:val="0"/>
      <w:divBdr>
        <w:top w:val="none" w:sz="0" w:space="0" w:color="auto"/>
        <w:left w:val="none" w:sz="0" w:space="0" w:color="auto"/>
        <w:bottom w:val="none" w:sz="0" w:space="0" w:color="auto"/>
        <w:right w:val="none" w:sz="0" w:space="0" w:color="auto"/>
      </w:divBdr>
      <w:divsChild>
        <w:div w:id="1430547598">
          <w:marLeft w:val="446"/>
          <w:marRight w:val="0"/>
          <w:marTop w:val="140"/>
          <w:marBottom w:val="140"/>
          <w:divBdr>
            <w:top w:val="none" w:sz="0" w:space="0" w:color="auto"/>
            <w:left w:val="none" w:sz="0" w:space="0" w:color="auto"/>
            <w:bottom w:val="none" w:sz="0" w:space="0" w:color="auto"/>
            <w:right w:val="none" w:sz="0" w:space="0" w:color="auto"/>
          </w:divBdr>
        </w:div>
        <w:div w:id="43676658">
          <w:marLeft w:val="446"/>
          <w:marRight w:val="0"/>
          <w:marTop w:val="140"/>
          <w:marBottom w:val="140"/>
          <w:divBdr>
            <w:top w:val="none" w:sz="0" w:space="0" w:color="auto"/>
            <w:left w:val="none" w:sz="0" w:space="0" w:color="auto"/>
            <w:bottom w:val="none" w:sz="0" w:space="0" w:color="auto"/>
            <w:right w:val="none" w:sz="0" w:space="0" w:color="auto"/>
          </w:divBdr>
        </w:div>
        <w:div w:id="2084793132">
          <w:marLeft w:val="446"/>
          <w:marRight w:val="0"/>
          <w:marTop w:val="140"/>
          <w:marBottom w:val="140"/>
          <w:divBdr>
            <w:top w:val="none" w:sz="0" w:space="0" w:color="auto"/>
            <w:left w:val="none" w:sz="0" w:space="0" w:color="auto"/>
            <w:bottom w:val="none" w:sz="0" w:space="0" w:color="auto"/>
            <w:right w:val="none" w:sz="0" w:space="0" w:color="auto"/>
          </w:divBdr>
        </w:div>
        <w:div w:id="1599677391">
          <w:marLeft w:val="446"/>
          <w:marRight w:val="0"/>
          <w:marTop w:val="140"/>
          <w:marBottom w:val="140"/>
          <w:divBdr>
            <w:top w:val="none" w:sz="0" w:space="0" w:color="auto"/>
            <w:left w:val="none" w:sz="0" w:space="0" w:color="auto"/>
            <w:bottom w:val="none" w:sz="0" w:space="0" w:color="auto"/>
            <w:right w:val="none" w:sz="0" w:space="0" w:color="auto"/>
          </w:divBdr>
        </w:div>
        <w:div w:id="781653650">
          <w:marLeft w:val="446"/>
          <w:marRight w:val="0"/>
          <w:marTop w:val="140"/>
          <w:marBottom w:val="1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fhypac.org/images/documents/h2_mobilit_france_fr_final.pdf" TargetMode="External"/><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yperlink" Target="http://www.H2-mobility.d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ulf.hafseld@hyop.no" TargetMode="External"/><Relationship Id="rId5" Type="http://schemas.openxmlformats.org/officeDocument/2006/relationships/settings" Target="settings.xml"/><Relationship Id="rId15" Type="http://schemas.openxmlformats.org/officeDocument/2006/relationships/hyperlink" Target="http://www.ukh2mobility.co.uk" TargetMode="External"/><Relationship Id="rId10" Type="http://schemas.openxmlformats.org/officeDocument/2006/relationships/hyperlink" Target="mailto:lisa.ruf@element-energy.co.uk"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scandinavianhydrogen.org"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fch.europa.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DC2E8-C3F1-4A3B-A326-2F7D4DCB0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71993C02.dotm</Template>
  <TotalTime>0</TotalTime>
  <Pages>4</Pages>
  <Words>1271</Words>
  <Characters>6742</Characters>
  <Application>Microsoft Office Word</Application>
  <DocSecurity>4</DocSecurity>
  <Lines>56</Lines>
  <Paragraphs>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Hyundai Motor Norway AS</Company>
  <LinksUpToDate>false</LinksUpToDate>
  <CharactersWithSpaces>7998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Ruf</dc:creator>
  <cp:lastModifiedBy>Morten Brusletto</cp:lastModifiedBy>
  <cp:revision>2</cp:revision>
  <dcterms:created xsi:type="dcterms:W3CDTF">2015-10-01T12:06:00Z</dcterms:created>
  <dcterms:modified xsi:type="dcterms:W3CDTF">2015-10-01T12:06:00Z</dcterms:modified>
</cp:coreProperties>
</file>