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C8C75" w14:textId="7DBB5986" w:rsidR="00F52985" w:rsidRPr="00AF27CA" w:rsidRDefault="00702117" w:rsidP="00F52985">
      <w:pPr>
        <w:rPr>
          <w:rFonts w:ascii="Arial" w:hAnsi="Arial" w:cs="Arial"/>
          <w:b/>
          <w:u w:val="single"/>
        </w:rPr>
      </w:pPr>
      <w:r w:rsidRPr="00AF27CA">
        <w:rPr>
          <w:rFonts w:ascii="Arial" w:hAnsi="Arial" w:cs="Arial"/>
          <w:b/>
          <w:u w:val="single"/>
        </w:rPr>
        <w:t>Einkommensschutz</w:t>
      </w:r>
    </w:p>
    <w:p w14:paraId="3B21AA72" w14:textId="418552A6" w:rsidR="00F52985" w:rsidRPr="00AF27CA" w:rsidRDefault="00F52985" w:rsidP="00F52985">
      <w:pPr>
        <w:rPr>
          <w:rFonts w:ascii="Arial" w:hAnsi="Arial" w:cs="Arial"/>
          <w:b/>
          <w:bCs/>
          <w:sz w:val="28"/>
          <w:szCs w:val="28"/>
        </w:rPr>
      </w:pPr>
      <w:r w:rsidRPr="00AF27CA">
        <w:rPr>
          <w:rFonts w:ascii="Arial" w:hAnsi="Arial" w:cs="Arial"/>
          <w:b/>
          <w:bCs/>
          <w:sz w:val="28"/>
          <w:szCs w:val="28"/>
        </w:rPr>
        <w:t>So sichern sich Mitarbeiter der Gastronomie kostengünstig ab</w:t>
      </w:r>
    </w:p>
    <w:p w14:paraId="66D6AFB6" w14:textId="77777777" w:rsidR="00C85C48" w:rsidRPr="00AF27CA" w:rsidRDefault="00C85C48" w:rsidP="000B20AA">
      <w:pPr>
        <w:rPr>
          <w:rFonts w:ascii="Arial" w:hAnsi="Arial" w:cs="Arial"/>
          <w:sz w:val="20"/>
          <w:szCs w:val="20"/>
        </w:rPr>
      </w:pPr>
    </w:p>
    <w:p w14:paraId="3F7FE7D9" w14:textId="0C173A70" w:rsidR="001E645C" w:rsidRPr="003D18AC" w:rsidRDefault="00AF27CA" w:rsidP="000B20AA">
      <w:pPr>
        <w:rPr>
          <w:rFonts w:ascii="Arial" w:hAnsi="Arial" w:cs="Arial"/>
          <w:b/>
          <w:bCs/>
        </w:rPr>
      </w:pPr>
      <w:r w:rsidRPr="003D18AC">
        <w:rPr>
          <w:rFonts w:ascii="Arial" w:hAnsi="Arial" w:cs="Arial"/>
          <w:b/>
          <w:bCs/>
        </w:rPr>
        <w:t xml:space="preserve">(August 2020) </w:t>
      </w:r>
      <w:r w:rsidR="00173C2D" w:rsidRPr="003D18AC">
        <w:rPr>
          <w:rFonts w:ascii="Arial" w:hAnsi="Arial" w:cs="Arial"/>
          <w:b/>
          <w:bCs/>
        </w:rPr>
        <w:t>Die Gefahr durch Krankheit oder Unfall seinen Job nicht mehr ausüben zu können ist real. Auch für die Beschäftigten im Hotel- und Gastronomiegewerbe. Daher ist die</w:t>
      </w:r>
      <w:r w:rsidR="0013686F" w:rsidRPr="003D18AC">
        <w:rPr>
          <w:rFonts w:ascii="Arial" w:hAnsi="Arial" w:cs="Arial"/>
          <w:b/>
          <w:bCs/>
        </w:rPr>
        <w:t xml:space="preserve"> Absicherung de</w:t>
      </w:r>
      <w:r w:rsidR="00F52985" w:rsidRPr="003D18AC">
        <w:rPr>
          <w:rFonts w:ascii="Arial" w:hAnsi="Arial" w:cs="Arial"/>
          <w:b/>
          <w:bCs/>
        </w:rPr>
        <w:t xml:space="preserve">s Einkommens </w:t>
      </w:r>
      <w:r w:rsidR="00173C2D" w:rsidRPr="003D18AC">
        <w:rPr>
          <w:rFonts w:ascii="Arial" w:hAnsi="Arial" w:cs="Arial"/>
          <w:b/>
          <w:bCs/>
        </w:rPr>
        <w:t xml:space="preserve">auch für sie </w:t>
      </w:r>
      <w:r w:rsidR="0013686F" w:rsidRPr="003D18AC">
        <w:rPr>
          <w:rFonts w:ascii="Arial" w:hAnsi="Arial" w:cs="Arial"/>
          <w:b/>
          <w:bCs/>
        </w:rPr>
        <w:t>äußerst wichtig</w:t>
      </w:r>
      <w:r w:rsidR="00173C2D" w:rsidRPr="003D18AC">
        <w:rPr>
          <w:rFonts w:ascii="Arial" w:hAnsi="Arial" w:cs="Arial"/>
          <w:b/>
          <w:bCs/>
        </w:rPr>
        <w:t>, rät die SIGNAL IDUNA</w:t>
      </w:r>
      <w:r w:rsidR="0013686F" w:rsidRPr="003D18AC">
        <w:rPr>
          <w:rFonts w:ascii="Arial" w:hAnsi="Arial" w:cs="Arial"/>
          <w:b/>
          <w:bCs/>
        </w:rPr>
        <w:t xml:space="preserve">. </w:t>
      </w:r>
    </w:p>
    <w:p w14:paraId="7116D676" w14:textId="142E4E21" w:rsidR="008B7C44" w:rsidRPr="003D18AC" w:rsidRDefault="008B7C44" w:rsidP="000B20AA">
      <w:pPr>
        <w:rPr>
          <w:rFonts w:ascii="Arial" w:hAnsi="Arial" w:cs="Arial"/>
          <w:b/>
          <w:bCs/>
        </w:rPr>
      </w:pPr>
    </w:p>
    <w:p w14:paraId="4E051352" w14:textId="73067DB3" w:rsidR="00D429C3" w:rsidRPr="003D18AC" w:rsidRDefault="00AF27CA" w:rsidP="00D429C3">
      <w:pPr>
        <w:rPr>
          <w:rFonts w:ascii="Arial" w:hAnsi="Arial" w:cs="Arial"/>
        </w:rPr>
      </w:pPr>
      <w:r w:rsidRPr="003D18AC">
        <w:rPr>
          <w:rFonts w:ascii="Arial" w:hAnsi="Arial" w:cs="Arial"/>
        </w:rPr>
        <w:t>Wer im Hotel- und Gastgewerbe arbeitet, egal ob vor oder hinter den Kulissen, muss körperlich fit und hoch motiviert sein. Ob Koch, Kellner oder Hotelfachkraft: Wer nicht hundertprozentig einsatzfähig ist, kommt schnell an seine Grenzen. Krankheit und Unfälle können die Folge sein.</w:t>
      </w:r>
      <w:r w:rsidRPr="003D18AC">
        <w:rPr>
          <w:rFonts w:ascii="Arial" w:hAnsi="Arial" w:cs="Arial"/>
          <w:b/>
          <w:bCs/>
        </w:rPr>
        <w:t xml:space="preserve"> </w:t>
      </w:r>
      <w:r w:rsidR="00F52985" w:rsidRPr="003D18AC">
        <w:rPr>
          <w:rFonts w:ascii="Arial" w:hAnsi="Arial" w:cs="Arial"/>
        </w:rPr>
        <w:t>Verbraucherschützer raten daher zu einer</w:t>
      </w:r>
      <w:r w:rsidR="00673D54" w:rsidRPr="003D18AC">
        <w:rPr>
          <w:rFonts w:ascii="Arial" w:hAnsi="Arial" w:cs="Arial"/>
        </w:rPr>
        <w:t xml:space="preserve"> Berufsunfähigkeitsversicherung. </w:t>
      </w:r>
      <w:r w:rsidR="00F52985" w:rsidRPr="003D18AC">
        <w:rPr>
          <w:rFonts w:ascii="Arial" w:hAnsi="Arial" w:cs="Arial"/>
        </w:rPr>
        <w:t>Wer jedoch ein</w:t>
      </w:r>
      <w:r w:rsidR="00673D54" w:rsidRPr="003D18AC">
        <w:rPr>
          <w:rFonts w:ascii="Arial" w:hAnsi="Arial" w:cs="Arial"/>
        </w:rPr>
        <w:t xml:space="preserve"> hohe</w:t>
      </w:r>
      <w:r w:rsidR="00F52985" w:rsidRPr="003D18AC">
        <w:rPr>
          <w:rFonts w:ascii="Arial" w:hAnsi="Arial" w:cs="Arial"/>
        </w:rPr>
        <w:t>s</w:t>
      </w:r>
      <w:r w:rsidR="00673D54" w:rsidRPr="003D18AC">
        <w:rPr>
          <w:rFonts w:ascii="Arial" w:hAnsi="Arial" w:cs="Arial"/>
        </w:rPr>
        <w:t xml:space="preserve"> Berufsrisiko</w:t>
      </w:r>
      <w:r w:rsidR="00F52985" w:rsidRPr="003D18AC">
        <w:rPr>
          <w:rFonts w:ascii="Arial" w:hAnsi="Arial" w:cs="Arial"/>
        </w:rPr>
        <w:t xml:space="preserve"> trägt, hat</w:t>
      </w:r>
      <w:r w:rsidR="00F37316" w:rsidRPr="003D18AC">
        <w:rPr>
          <w:rFonts w:ascii="Arial" w:hAnsi="Arial" w:cs="Arial"/>
        </w:rPr>
        <w:t xml:space="preserve"> es </w:t>
      </w:r>
      <w:r w:rsidR="007B76A8" w:rsidRPr="003D18AC">
        <w:rPr>
          <w:rFonts w:ascii="Arial" w:hAnsi="Arial" w:cs="Arial"/>
        </w:rPr>
        <w:t>oft</w:t>
      </w:r>
      <w:r w:rsidR="00F37316" w:rsidRPr="003D18AC">
        <w:rPr>
          <w:rFonts w:ascii="Arial" w:hAnsi="Arial" w:cs="Arial"/>
        </w:rPr>
        <w:t xml:space="preserve"> schwer, eine </w:t>
      </w:r>
      <w:r w:rsidR="00173C2D" w:rsidRPr="003D18AC">
        <w:rPr>
          <w:rFonts w:ascii="Arial" w:hAnsi="Arial" w:cs="Arial"/>
        </w:rPr>
        <w:t>solche</w:t>
      </w:r>
      <w:r w:rsidR="00F37316" w:rsidRPr="003D18AC">
        <w:rPr>
          <w:rFonts w:ascii="Arial" w:hAnsi="Arial" w:cs="Arial"/>
        </w:rPr>
        <w:t xml:space="preserve"> zu einem bezahlbaren Preis zu finden. </w:t>
      </w:r>
      <w:r w:rsidR="00D429C3" w:rsidRPr="003D18AC">
        <w:rPr>
          <w:rFonts w:ascii="Arial" w:hAnsi="Arial" w:cs="Arial"/>
        </w:rPr>
        <w:t xml:space="preserve">Der Grund: Das hohe Risiko im Beruf, beispielsweise </w:t>
      </w:r>
      <w:r w:rsidR="00CD7F61" w:rsidRPr="003D18AC">
        <w:rPr>
          <w:rFonts w:ascii="Arial" w:hAnsi="Arial" w:cs="Arial"/>
        </w:rPr>
        <w:t>von</w:t>
      </w:r>
      <w:r w:rsidR="00D429C3" w:rsidRPr="003D18AC">
        <w:rPr>
          <w:rFonts w:ascii="Arial" w:hAnsi="Arial" w:cs="Arial"/>
        </w:rPr>
        <w:t xml:space="preserve"> Kellnern</w:t>
      </w:r>
      <w:r w:rsidR="00F52985" w:rsidRPr="003D18AC">
        <w:rPr>
          <w:rFonts w:ascii="Arial" w:hAnsi="Arial" w:cs="Arial"/>
        </w:rPr>
        <w:t>,</w:t>
      </w:r>
      <w:r w:rsidR="00D429C3" w:rsidRPr="003D18AC">
        <w:rPr>
          <w:rFonts w:ascii="Arial" w:hAnsi="Arial" w:cs="Arial"/>
        </w:rPr>
        <w:t xml:space="preserve"> </w:t>
      </w:r>
      <w:r w:rsidR="00F52985" w:rsidRPr="003D18AC">
        <w:rPr>
          <w:rFonts w:ascii="Arial" w:hAnsi="Arial" w:cs="Arial"/>
        </w:rPr>
        <w:t>erhöhen oft</w:t>
      </w:r>
      <w:r w:rsidR="00D429C3" w:rsidRPr="003D18AC">
        <w:rPr>
          <w:rFonts w:ascii="Arial" w:hAnsi="Arial" w:cs="Arial"/>
        </w:rPr>
        <w:t xml:space="preserve"> die Beiträge der Versicherung, sodass eine Berufsunfähigkeitsversicherung für viele zu teuer ist. </w:t>
      </w:r>
      <w:r w:rsidR="00173C2D" w:rsidRPr="003D18AC">
        <w:rPr>
          <w:rFonts w:ascii="Arial" w:hAnsi="Arial" w:cs="Arial"/>
        </w:rPr>
        <w:t>Eine mögliche Alternative ist die Grundfähigkeitsversicherung.</w:t>
      </w:r>
      <w:r w:rsidR="00A560F3" w:rsidRPr="003D18AC">
        <w:rPr>
          <w:rFonts w:ascii="Arial" w:hAnsi="Arial" w:cs="Arial"/>
        </w:rPr>
        <w:t xml:space="preserve"> </w:t>
      </w:r>
    </w:p>
    <w:p w14:paraId="7C12336E" w14:textId="77777777" w:rsidR="00F00FE1" w:rsidRPr="003D18AC" w:rsidRDefault="00F00FE1" w:rsidP="00D429C3">
      <w:pPr>
        <w:rPr>
          <w:rFonts w:ascii="Arial" w:hAnsi="Arial" w:cs="Arial"/>
        </w:rPr>
      </w:pPr>
    </w:p>
    <w:p w14:paraId="69258BB3" w14:textId="5B112DFE" w:rsidR="00A560F3" w:rsidRPr="003D18AC" w:rsidRDefault="00A560F3" w:rsidP="00A560F3">
      <w:pPr>
        <w:autoSpaceDE w:val="0"/>
        <w:autoSpaceDN w:val="0"/>
        <w:adjustRightInd w:val="0"/>
        <w:rPr>
          <w:rFonts w:ascii="Arial" w:hAnsi="Arial" w:cs="Arial"/>
        </w:rPr>
      </w:pPr>
      <w:r w:rsidRPr="003D18AC">
        <w:rPr>
          <w:rFonts w:ascii="Arial" w:hAnsi="Arial" w:cs="Arial"/>
        </w:rPr>
        <w:t xml:space="preserve">Die Grundfähigkeitsversicherung sichert im Gegensatz zur </w:t>
      </w:r>
      <w:hyperlink r:id="rId6" w:history="1">
        <w:r w:rsidRPr="003D18AC">
          <w:rPr>
            <w:rFonts w:ascii="Arial" w:hAnsi="Arial" w:cs="Arial"/>
          </w:rPr>
          <w:t>Berufsunfähigkeitsversicherung</w:t>
        </w:r>
      </w:hyperlink>
      <w:r w:rsidRPr="003D18AC">
        <w:rPr>
          <w:rFonts w:ascii="Arial" w:hAnsi="Arial" w:cs="Arial"/>
        </w:rPr>
        <w:t xml:space="preserve"> nicht die Arbeitskraft ab, sondern bestimmte Fähigkeiten</w:t>
      </w:r>
      <w:r w:rsidR="00F00FE1" w:rsidRPr="003D18AC">
        <w:rPr>
          <w:rFonts w:ascii="Arial" w:hAnsi="Arial" w:cs="Arial"/>
        </w:rPr>
        <w:t xml:space="preserve"> </w:t>
      </w:r>
      <w:r w:rsidR="006B6CAD" w:rsidRPr="003D18AC">
        <w:rPr>
          <w:rFonts w:ascii="Arial" w:hAnsi="Arial" w:cs="Arial"/>
        </w:rPr>
        <w:t>wie Sprechen, Hören</w:t>
      </w:r>
      <w:r w:rsidR="00B1338A" w:rsidRPr="003D18AC">
        <w:rPr>
          <w:rFonts w:ascii="Arial" w:hAnsi="Arial" w:cs="Arial"/>
        </w:rPr>
        <w:t>, Greifen</w:t>
      </w:r>
      <w:r w:rsidR="00F00FE1" w:rsidRPr="003D18AC">
        <w:rPr>
          <w:rFonts w:ascii="Arial" w:hAnsi="Arial" w:cs="Arial"/>
        </w:rPr>
        <w:t xml:space="preserve"> oder</w:t>
      </w:r>
      <w:r w:rsidR="00B1338A" w:rsidRPr="003D18AC">
        <w:rPr>
          <w:rFonts w:ascii="Arial" w:hAnsi="Arial" w:cs="Arial"/>
        </w:rPr>
        <w:t xml:space="preserve"> </w:t>
      </w:r>
      <w:r w:rsidR="006B6CAD" w:rsidRPr="003D18AC">
        <w:rPr>
          <w:rFonts w:ascii="Arial" w:hAnsi="Arial" w:cs="Arial"/>
        </w:rPr>
        <w:t>Stehen</w:t>
      </w:r>
      <w:r w:rsidR="00F00FE1" w:rsidRPr="003D18AC">
        <w:rPr>
          <w:rFonts w:ascii="Arial" w:hAnsi="Arial" w:cs="Arial"/>
        </w:rPr>
        <w:t xml:space="preserve">. </w:t>
      </w:r>
      <w:r w:rsidR="00290838" w:rsidRPr="003D18AC">
        <w:rPr>
          <w:rFonts w:ascii="Arial" w:hAnsi="Arial" w:cs="Arial"/>
        </w:rPr>
        <w:t>Schon b</w:t>
      </w:r>
      <w:r w:rsidR="00F00FE1" w:rsidRPr="003D18AC">
        <w:rPr>
          <w:rFonts w:ascii="Arial" w:hAnsi="Arial" w:cs="Arial"/>
        </w:rPr>
        <w:t>ei</w:t>
      </w:r>
      <w:r w:rsidR="00290838" w:rsidRPr="003D18AC">
        <w:rPr>
          <w:rFonts w:ascii="Arial" w:hAnsi="Arial" w:cs="Arial"/>
        </w:rPr>
        <w:t>m</w:t>
      </w:r>
      <w:r w:rsidR="00F00FE1" w:rsidRPr="003D18AC">
        <w:rPr>
          <w:rFonts w:ascii="Arial" w:hAnsi="Arial" w:cs="Arial"/>
        </w:rPr>
        <w:t xml:space="preserve"> Verlust einer dieser Grundfähigkeiten</w:t>
      </w:r>
      <w:r w:rsidR="006B6CAD" w:rsidRPr="003D18AC">
        <w:rPr>
          <w:rFonts w:ascii="Arial" w:hAnsi="Arial" w:cs="Arial"/>
        </w:rPr>
        <w:t xml:space="preserve"> </w:t>
      </w:r>
      <w:r w:rsidR="00290838" w:rsidRPr="003D18AC">
        <w:rPr>
          <w:rFonts w:ascii="Arial" w:hAnsi="Arial" w:cs="Arial"/>
        </w:rPr>
        <w:t xml:space="preserve">– </w:t>
      </w:r>
      <w:r w:rsidR="006B6CAD" w:rsidRPr="003D18AC">
        <w:rPr>
          <w:rFonts w:ascii="Arial" w:hAnsi="Arial" w:cs="Arial"/>
        </w:rPr>
        <w:t xml:space="preserve">bei SIGNAL IDUNA auch bei Pflegebedürftigkeit und Demenz </w:t>
      </w:r>
      <w:r w:rsidR="00290838" w:rsidRPr="003D18AC">
        <w:rPr>
          <w:rFonts w:ascii="Arial" w:hAnsi="Arial" w:cs="Arial"/>
        </w:rPr>
        <w:t xml:space="preserve">– </w:t>
      </w:r>
      <w:r w:rsidR="006B6CAD" w:rsidRPr="003D18AC">
        <w:rPr>
          <w:rFonts w:ascii="Arial" w:hAnsi="Arial" w:cs="Arial"/>
        </w:rPr>
        <w:t>wird eine monatliche Rente ausgezahlt</w:t>
      </w:r>
      <w:r w:rsidR="00290838" w:rsidRPr="003D18AC">
        <w:rPr>
          <w:rFonts w:ascii="Arial" w:hAnsi="Arial" w:cs="Arial"/>
        </w:rPr>
        <w:t xml:space="preserve">. Dies, </w:t>
      </w:r>
      <w:r w:rsidR="006B6CAD" w:rsidRPr="003D18AC">
        <w:rPr>
          <w:rFonts w:ascii="Arial" w:hAnsi="Arial" w:cs="Arial"/>
        </w:rPr>
        <w:t>so lange die Beeinträchtigung besteht beziehungsweise bis zu</w:t>
      </w:r>
      <w:r w:rsidR="00B1338A" w:rsidRPr="003D18AC">
        <w:rPr>
          <w:rFonts w:ascii="Arial" w:hAnsi="Arial" w:cs="Arial"/>
        </w:rPr>
        <w:t xml:space="preserve">m im Versicherungsvertrag </w:t>
      </w:r>
      <w:r w:rsidR="006B6CAD" w:rsidRPr="003D18AC">
        <w:rPr>
          <w:rFonts w:ascii="Arial" w:hAnsi="Arial" w:cs="Arial"/>
        </w:rPr>
        <w:t xml:space="preserve">vereinbarten </w:t>
      </w:r>
      <w:r w:rsidR="001D03D4" w:rsidRPr="003D18AC">
        <w:rPr>
          <w:rFonts w:ascii="Arial" w:hAnsi="Arial" w:cs="Arial"/>
        </w:rPr>
        <w:t>Termin</w:t>
      </w:r>
      <w:r w:rsidR="00B1338A" w:rsidRPr="003D18AC">
        <w:rPr>
          <w:rFonts w:ascii="Arial" w:hAnsi="Arial" w:cs="Arial"/>
        </w:rPr>
        <w:t>.</w:t>
      </w:r>
      <w:r w:rsidR="001D03D4" w:rsidRPr="003D18AC">
        <w:rPr>
          <w:rFonts w:ascii="Arial" w:hAnsi="Arial" w:cs="Arial"/>
        </w:rPr>
        <w:t xml:space="preserve"> </w:t>
      </w:r>
      <w:r w:rsidR="00B1338A" w:rsidRPr="003D18AC">
        <w:rPr>
          <w:rFonts w:ascii="Arial" w:hAnsi="Arial" w:cs="Arial"/>
        </w:rPr>
        <w:t xml:space="preserve">Bei der SIGNAL IDUNA </w:t>
      </w:r>
      <w:r w:rsidR="00290838" w:rsidRPr="003D18AC">
        <w:rPr>
          <w:rFonts w:ascii="Arial" w:hAnsi="Arial" w:cs="Arial"/>
        </w:rPr>
        <w:t>können</w:t>
      </w:r>
      <w:r w:rsidR="007F5892" w:rsidRPr="003D18AC">
        <w:rPr>
          <w:rFonts w:ascii="Arial" w:hAnsi="Arial" w:cs="Arial"/>
        </w:rPr>
        <w:t xml:space="preserve"> </w:t>
      </w:r>
      <w:r w:rsidR="00B1338A" w:rsidRPr="003D18AC">
        <w:rPr>
          <w:rFonts w:ascii="Arial" w:hAnsi="Arial" w:cs="Arial"/>
        </w:rPr>
        <w:t xml:space="preserve">bis zu 20 </w:t>
      </w:r>
      <w:r w:rsidR="007F5892" w:rsidRPr="003D18AC">
        <w:rPr>
          <w:rFonts w:ascii="Arial" w:hAnsi="Arial" w:cs="Arial"/>
        </w:rPr>
        <w:t>Grundfähigkeiten</w:t>
      </w:r>
      <w:r w:rsidR="00B1338A" w:rsidRPr="003D18AC">
        <w:rPr>
          <w:rFonts w:ascii="Arial" w:hAnsi="Arial" w:cs="Arial"/>
        </w:rPr>
        <w:t xml:space="preserve"> </w:t>
      </w:r>
      <w:r w:rsidR="007F5892" w:rsidRPr="003D18AC">
        <w:rPr>
          <w:rFonts w:ascii="Arial" w:hAnsi="Arial" w:cs="Arial"/>
        </w:rPr>
        <w:t xml:space="preserve">im Tarif SI KOMFORT-PLUS </w:t>
      </w:r>
      <w:r w:rsidR="00B1338A" w:rsidRPr="003D18AC">
        <w:rPr>
          <w:rFonts w:ascii="Arial" w:hAnsi="Arial" w:cs="Arial"/>
        </w:rPr>
        <w:t>ab</w:t>
      </w:r>
      <w:r w:rsidR="00290838" w:rsidRPr="003D18AC">
        <w:rPr>
          <w:rFonts w:ascii="Arial" w:hAnsi="Arial" w:cs="Arial"/>
        </w:rPr>
        <w:t>ge</w:t>
      </w:r>
      <w:r w:rsidR="00B1338A" w:rsidRPr="003D18AC">
        <w:rPr>
          <w:rFonts w:ascii="Arial" w:hAnsi="Arial" w:cs="Arial"/>
        </w:rPr>
        <w:t>sicher</w:t>
      </w:r>
      <w:r w:rsidR="00290838" w:rsidRPr="003D18AC">
        <w:rPr>
          <w:rFonts w:ascii="Arial" w:hAnsi="Arial" w:cs="Arial"/>
        </w:rPr>
        <w:t>t werden</w:t>
      </w:r>
      <w:r w:rsidR="00B1338A" w:rsidRPr="003D18AC">
        <w:rPr>
          <w:rFonts w:ascii="Arial" w:hAnsi="Arial" w:cs="Arial"/>
        </w:rPr>
        <w:t xml:space="preserve">. </w:t>
      </w:r>
      <w:r w:rsidR="00045E5C" w:rsidRPr="003D18AC">
        <w:rPr>
          <w:rFonts w:ascii="Arial" w:hAnsi="Arial" w:cs="Arial"/>
        </w:rPr>
        <w:t xml:space="preserve">Wichtig: Die Leistung wird bereits gezahlt, wenn nur eine </w:t>
      </w:r>
      <w:r w:rsidR="00290838" w:rsidRPr="003D18AC">
        <w:rPr>
          <w:rFonts w:ascii="Arial" w:hAnsi="Arial" w:cs="Arial"/>
        </w:rPr>
        <w:t>der</w:t>
      </w:r>
      <w:r w:rsidR="00045E5C" w:rsidRPr="003D18AC">
        <w:rPr>
          <w:rFonts w:ascii="Arial" w:hAnsi="Arial" w:cs="Arial"/>
        </w:rPr>
        <w:t xml:space="preserve"> Fähigkeiten verlorengeht – wenn beispielsweise </w:t>
      </w:r>
      <w:r w:rsidRPr="003D18AC">
        <w:rPr>
          <w:rFonts w:ascii="Arial" w:hAnsi="Arial" w:cs="Arial"/>
        </w:rPr>
        <w:t xml:space="preserve">der Koch </w:t>
      </w:r>
      <w:r w:rsidR="00F00FE1" w:rsidRPr="003D18AC">
        <w:rPr>
          <w:rFonts w:ascii="Arial" w:hAnsi="Arial" w:cs="Arial"/>
        </w:rPr>
        <w:t>das</w:t>
      </w:r>
      <w:r w:rsidRPr="003D18AC">
        <w:rPr>
          <w:rFonts w:ascii="Arial" w:hAnsi="Arial" w:cs="Arial"/>
        </w:rPr>
        <w:t xml:space="preserve"> Messer </w:t>
      </w:r>
      <w:r w:rsidR="00216628" w:rsidRPr="003D18AC">
        <w:rPr>
          <w:rFonts w:ascii="Arial" w:hAnsi="Arial" w:cs="Arial"/>
        </w:rPr>
        <w:t xml:space="preserve">nicht mehr </w:t>
      </w:r>
      <w:r w:rsidR="001C5C9C" w:rsidRPr="003D18AC">
        <w:rPr>
          <w:rFonts w:ascii="Arial" w:hAnsi="Arial" w:cs="Arial"/>
        </w:rPr>
        <w:t xml:space="preserve">benutzen </w:t>
      </w:r>
      <w:r w:rsidR="00FB42A6" w:rsidRPr="003D18AC">
        <w:rPr>
          <w:rFonts w:ascii="Arial" w:hAnsi="Arial" w:cs="Arial"/>
        </w:rPr>
        <w:t>oder der Kellner nicht mehr gehen kann</w:t>
      </w:r>
      <w:r w:rsidRPr="003D18AC">
        <w:rPr>
          <w:rFonts w:ascii="Arial" w:hAnsi="Arial" w:cs="Arial"/>
        </w:rPr>
        <w:t xml:space="preserve">. </w:t>
      </w:r>
    </w:p>
    <w:p w14:paraId="39F5EA1E" w14:textId="77777777" w:rsidR="00FB42A6" w:rsidRPr="003D18AC" w:rsidRDefault="00FB42A6" w:rsidP="00657851">
      <w:pPr>
        <w:spacing w:after="120"/>
        <w:rPr>
          <w:rFonts w:ascii="Arial" w:hAnsi="Arial" w:cs="Arial"/>
          <w:b/>
          <w:bCs/>
        </w:rPr>
      </w:pPr>
    </w:p>
    <w:p w14:paraId="18562A43" w14:textId="11BDD08A" w:rsidR="00856548" w:rsidRPr="003D18AC" w:rsidRDefault="00657851" w:rsidP="00657851">
      <w:pPr>
        <w:spacing w:after="120"/>
        <w:rPr>
          <w:rFonts w:ascii="Arial" w:hAnsi="Arial" w:cs="Arial"/>
          <w:b/>
          <w:bCs/>
        </w:rPr>
      </w:pPr>
      <w:r w:rsidRPr="003D18AC">
        <w:rPr>
          <w:rFonts w:ascii="Arial" w:hAnsi="Arial" w:cs="Arial"/>
          <w:b/>
          <w:bCs/>
        </w:rPr>
        <w:t>Die Existenz sichern</w:t>
      </w:r>
    </w:p>
    <w:p w14:paraId="24A955BA" w14:textId="5B51DD8F" w:rsidR="006E200E" w:rsidRPr="003D18AC" w:rsidRDefault="00930187" w:rsidP="00930187">
      <w:pPr>
        <w:autoSpaceDE w:val="0"/>
        <w:autoSpaceDN w:val="0"/>
        <w:adjustRightInd w:val="0"/>
        <w:rPr>
          <w:rFonts w:ascii="Arial" w:hAnsi="Arial" w:cs="Arial"/>
        </w:rPr>
      </w:pPr>
      <w:r w:rsidRPr="003D18AC">
        <w:rPr>
          <w:rFonts w:ascii="Arial" w:hAnsi="Arial" w:cs="Arial"/>
        </w:rPr>
        <w:t xml:space="preserve">In diesen Fällen muss u.a. ein </w:t>
      </w:r>
      <w:r w:rsidR="00993757" w:rsidRPr="003D18AC">
        <w:rPr>
          <w:rFonts w:ascii="Arial" w:hAnsi="Arial" w:cs="Arial"/>
        </w:rPr>
        <w:t>Facha</w:t>
      </w:r>
      <w:r w:rsidRPr="003D18AC">
        <w:rPr>
          <w:rFonts w:ascii="Arial" w:hAnsi="Arial" w:cs="Arial"/>
        </w:rPr>
        <w:t>rzt bescheinigen, dass eine der versicherten Grundfähigkeiten mindestens sechs Monate lang nicht mehr ausgeübt werden kann</w:t>
      </w:r>
      <w:r w:rsidR="00CD7F61" w:rsidRPr="003D18AC">
        <w:rPr>
          <w:rFonts w:ascii="Arial" w:hAnsi="Arial" w:cs="Arial"/>
        </w:rPr>
        <w:t xml:space="preserve">. Der </w:t>
      </w:r>
      <w:r w:rsidRPr="003D18AC">
        <w:rPr>
          <w:rFonts w:ascii="Arial" w:hAnsi="Arial" w:cs="Arial"/>
        </w:rPr>
        <w:t xml:space="preserve">Versicherte erhält </w:t>
      </w:r>
      <w:r w:rsidR="00CD7F61" w:rsidRPr="003D18AC">
        <w:rPr>
          <w:rFonts w:ascii="Arial" w:hAnsi="Arial" w:cs="Arial"/>
        </w:rPr>
        <w:t xml:space="preserve">dann </w:t>
      </w:r>
      <w:r w:rsidRPr="003D18AC">
        <w:rPr>
          <w:rFonts w:ascii="Arial" w:hAnsi="Arial" w:cs="Arial"/>
        </w:rPr>
        <w:t xml:space="preserve">von SIGNAL IDUNA die volle vereinbarte Rente. </w:t>
      </w:r>
      <w:r w:rsidRPr="003D18AC">
        <w:rPr>
          <w:rFonts w:ascii="Arial" w:eastAsia="Times New Roman" w:hAnsi="Arial" w:cs="Arial"/>
        </w:rPr>
        <w:t xml:space="preserve">Damit können Einkommensverluste abgemildert und der soziale Abstieg abgewendet werden. </w:t>
      </w:r>
      <w:r w:rsidRPr="003D18AC">
        <w:rPr>
          <w:rFonts w:ascii="Arial" w:hAnsi="Arial" w:cs="Arial"/>
        </w:rPr>
        <w:t>Der Vorte</w:t>
      </w:r>
      <w:r w:rsidR="00F00FE1" w:rsidRPr="003D18AC">
        <w:rPr>
          <w:rFonts w:ascii="Arial" w:hAnsi="Arial" w:cs="Arial"/>
        </w:rPr>
        <w:t xml:space="preserve">il: Es wird </w:t>
      </w:r>
      <w:r w:rsidRPr="003D18AC">
        <w:rPr>
          <w:rFonts w:ascii="Arial" w:hAnsi="Arial" w:cs="Arial"/>
        </w:rPr>
        <w:t xml:space="preserve">unabhängig davon geleistet, ob der Versicherte mit der gesundheitlichen Einschränkung noch arbeiten kann oder nicht. </w:t>
      </w:r>
    </w:p>
    <w:p w14:paraId="054414E4" w14:textId="77777777" w:rsidR="00F00FE1" w:rsidRPr="003D18AC" w:rsidRDefault="00F00FE1" w:rsidP="00930187">
      <w:pPr>
        <w:autoSpaceDE w:val="0"/>
        <w:autoSpaceDN w:val="0"/>
        <w:adjustRightInd w:val="0"/>
        <w:rPr>
          <w:rFonts w:ascii="Arial" w:hAnsi="Arial" w:cs="Arial"/>
        </w:rPr>
      </w:pPr>
    </w:p>
    <w:p w14:paraId="67EA2607" w14:textId="5A87F1FA" w:rsidR="006E200E" w:rsidRPr="003D18AC" w:rsidRDefault="00173C2D" w:rsidP="00930187">
      <w:pPr>
        <w:autoSpaceDE w:val="0"/>
        <w:autoSpaceDN w:val="0"/>
        <w:adjustRightInd w:val="0"/>
        <w:rPr>
          <w:rFonts w:ascii="Arial" w:hAnsi="Arial" w:cs="Arial"/>
        </w:rPr>
      </w:pPr>
      <w:r w:rsidRPr="003D18AC">
        <w:rPr>
          <w:rFonts w:ascii="Arial" w:hAnsi="Arial" w:cs="Arial"/>
        </w:rPr>
        <w:t>D</w:t>
      </w:r>
      <w:r w:rsidR="00EA03B1" w:rsidRPr="003D18AC">
        <w:rPr>
          <w:rFonts w:ascii="Arial" w:hAnsi="Arial" w:cs="Arial"/>
        </w:rPr>
        <w:t>ie</w:t>
      </w:r>
      <w:r w:rsidR="006E200E" w:rsidRPr="003D18AC">
        <w:rPr>
          <w:rFonts w:ascii="Arial" w:hAnsi="Arial" w:cs="Arial"/>
        </w:rPr>
        <w:t xml:space="preserve"> Berufsunfähigkeitsversicherung</w:t>
      </w:r>
      <w:r w:rsidRPr="003D18AC">
        <w:rPr>
          <w:rFonts w:ascii="Arial" w:hAnsi="Arial" w:cs="Arial"/>
        </w:rPr>
        <w:t xml:space="preserve"> </w:t>
      </w:r>
      <w:r w:rsidR="006E200E" w:rsidRPr="003D18AC">
        <w:rPr>
          <w:rFonts w:ascii="Arial" w:hAnsi="Arial" w:cs="Arial"/>
        </w:rPr>
        <w:t xml:space="preserve">bietet </w:t>
      </w:r>
      <w:r w:rsidRPr="003D18AC">
        <w:rPr>
          <w:rFonts w:ascii="Arial" w:hAnsi="Arial" w:cs="Arial"/>
        </w:rPr>
        <w:t xml:space="preserve">dagegen </w:t>
      </w:r>
      <w:r w:rsidR="006E200E" w:rsidRPr="003D18AC">
        <w:rPr>
          <w:rFonts w:ascii="Arial" w:hAnsi="Arial" w:cs="Arial"/>
        </w:rPr>
        <w:t xml:space="preserve">einen umfangreichen Schutz und sichert alle gesundheitlichen Ursachen </w:t>
      </w:r>
      <w:r w:rsidR="00EA03B1" w:rsidRPr="003D18AC">
        <w:rPr>
          <w:rFonts w:ascii="Arial" w:hAnsi="Arial" w:cs="Arial"/>
        </w:rPr>
        <w:t>–</w:t>
      </w:r>
      <w:r w:rsidR="006E200E" w:rsidRPr="003D18AC">
        <w:rPr>
          <w:rFonts w:ascii="Arial" w:hAnsi="Arial" w:cs="Arial"/>
        </w:rPr>
        <w:t xml:space="preserve"> auch psychische Erkrankungen </w:t>
      </w:r>
      <w:r w:rsidR="00CD7F61" w:rsidRPr="003D18AC">
        <w:rPr>
          <w:rFonts w:ascii="Arial" w:hAnsi="Arial" w:cs="Arial"/>
        </w:rPr>
        <w:t>–</w:t>
      </w:r>
      <w:r w:rsidR="006E200E" w:rsidRPr="003D18AC">
        <w:rPr>
          <w:rFonts w:ascii="Arial" w:hAnsi="Arial" w:cs="Arial"/>
        </w:rPr>
        <w:t xml:space="preserve"> ab</w:t>
      </w:r>
      <w:r w:rsidR="00CD7F61" w:rsidRPr="003D18AC">
        <w:rPr>
          <w:rFonts w:ascii="Arial" w:hAnsi="Arial" w:cs="Arial"/>
        </w:rPr>
        <w:t xml:space="preserve">. </w:t>
      </w:r>
      <w:r w:rsidR="007B76A8" w:rsidRPr="003D18AC">
        <w:rPr>
          <w:rFonts w:ascii="Arial" w:hAnsi="Arial" w:cs="Arial"/>
        </w:rPr>
        <w:t xml:space="preserve">Ausschlaggebend für die Rentenzahlung ist hier </w:t>
      </w:r>
      <w:r w:rsidR="00930187" w:rsidRPr="003D18AC">
        <w:rPr>
          <w:rFonts w:ascii="Arial" w:hAnsi="Arial" w:cs="Arial"/>
        </w:rPr>
        <w:t>der Grad der Berufsunfähigkeit.</w:t>
      </w:r>
      <w:r w:rsidR="00B1338A" w:rsidRPr="003D18AC">
        <w:rPr>
          <w:rFonts w:ascii="Arial" w:hAnsi="Arial" w:cs="Arial"/>
        </w:rPr>
        <w:t xml:space="preserve"> </w:t>
      </w:r>
      <w:r w:rsidR="00CD7F61" w:rsidRPr="003D18AC">
        <w:rPr>
          <w:rFonts w:ascii="Arial" w:hAnsi="Arial" w:cs="Arial"/>
        </w:rPr>
        <w:t>W</w:t>
      </w:r>
      <w:r w:rsidR="00B1338A" w:rsidRPr="003D18AC">
        <w:rPr>
          <w:rFonts w:ascii="Arial" w:hAnsi="Arial" w:cs="Arial"/>
        </w:rPr>
        <w:t>e</w:t>
      </w:r>
      <w:r w:rsidR="007B76A8" w:rsidRPr="003D18AC">
        <w:rPr>
          <w:rFonts w:ascii="Arial" w:hAnsi="Arial" w:cs="Arial"/>
        </w:rPr>
        <w:t xml:space="preserve">r </w:t>
      </w:r>
      <w:r w:rsidR="001C5C9C" w:rsidRPr="003D18AC">
        <w:rPr>
          <w:rFonts w:ascii="Arial" w:hAnsi="Arial" w:cs="Arial"/>
        </w:rPr>
        <w:t xml:space="preserve">aus gesundheitlichen Gründen </w:t>
      </w:r>
      <w:r w:rsidR="00B1338A" w:rsidRPr="003D18AC">
        <w:rPr>
          <w:rFonts w:ascii="Arial" w:hAnsi="Arial" w:cs="Arial"/>
        </w:rPr>
        <w:t xml:space="preserve">voraussichtlich mindestens </w:t>
      </w:r>
      <w:r w:rsidRPr="003D18AC">
        <w:rPr>
          <w:rFonts w:ascii="Arial" w:hAnsi="Arial" w:cs="Arial"/>
        </w:rPr>
        <w:t>sechs</w:t>
      </w:r>
      <w:r w:rsidR="00B1338A" w:rsidRPr="003D18AC">
        <w:rPr>
          <w:rFonts w:ascii="Arial" w:hAnsi="Arial" w:cs="Arial"/>
        </w:rPr>
        <w:t xml:space="preserve"> Monate lang ununterbrochen seinen Beruf </w:t>
      </w:r>
      <w:r w:rsidR="00993757" w:rsidRPr="003D18AC">
        <w:rPr>
          <w:rFonts w:ascii="Arial" w:hAnsi="Arial" w:cs="Arial"/>
        </w:rPr>
        <w:t>zu mindestens 50</w:t>
      </w:r>
      <w:r w:rsidRPr="003D18AC">
        <w:rPr>
          <w:rFonts w:ascii="Arial" w:hAnsi="Arial" w:cs="Arial"/>
        </w:rPr>
        <w:t xml:space="preserve"> Prozent</w:t>
      </w:r>
      <w:r w:rsidR="00993757" w:rsidRPr="003D18AC">
        <w:rPr>
          <w:rFonts w:ascii="Arial" w:hAnsi="Arial" w:cs="Arial"/>
        </w:rPr>
        <w:t xml:space="preserve"> </w:t>
      </w:r>
      <w:r w:rsidR="00B1338A" w:rsidRPr="003D18AC">
        <w:rPr>
          <w:rFonts w:ascii="Arial" w:hAnsi="Arial" w:cs="Arial"/>
        </w:rPr>
        <w:t>nicht mehr ausüben kann</w:t>
      </w:r>
      <w:r w:rsidR="00CD7F61" w:rsidRPr="003D18AC">
        <w:rPr>
          <w:rFonts w:ascii="Arial" w:hAnsi="Arial" w:cs="Arial"/>
        </w:rPr>
        <w:t>, ist in der Regel berufsunfähig</w:t>
      </w:r>
      <w:r w:rsidR="00FB42A6" w:rsidRPr="003D18AC">
        <w:rPr>
          <w:rFonts w:ascii="Arial" w:hAnsi="Arial" w:cs="Arial"/>
        </w:rPr>
        <w:t xml:space="preserve">. </w:t>
      </w:r>
      <w:r w:rsidR="00C85C48" w:rsidRPr="003D18AC">
        <w:rPr>
          <w:rFonts w:ascii="Arial" w:hAnsi="Arial" w:cs="Arial"/>
        </w:rPr>
        <w:t xml:space="preserve">Ein </w:t>
      </w:r>
      <w:r w:rsidR="00FB42A6" w:rsidRPr="003D18AC">
        <w:rPr>
          <w:rFonts w:ascii="Arial" w:hAnsi="Arial" w:cs="Arial"/>
        </w:rPr>
        <w:t xml:space="preserve">Hotelkaufmann kann </w:t>
      </w:r>
      <w:r w:rsidR="00C85C48" w:rsidRPr="003D18AC">
        <w:rPr>
          <w:rFonts w:ascii="Arial" w:hAnsi="Arial" w:cs="Arial"/>
        </w:rPr>
        <w:t xml:space="preserve">sich häufig in einer Berufsunfähigkeitsversicherung günstig versichern. Denn sein </w:t>
      </w:r>
      <w:r w:rsidR="006E200E" w:rsidRPr="003D18AC">
        <w:rPr>
          <w:rFonts w:ascii="Arial" w:hAnsi="Arial" w:cs="Arial"/>
        </w:rPr>
        <w:t>berufsspezifische</w:t>
      </w:r>
      <w:r w:rsidR="00CD7F61" w:rsidRPr="003D18AC">
        <w:rPr>
          <w:rFonts w:ascii="Arial" w:hAnsi="Arial" w:cs="Arial"/>
        </w:rPr>
        <w:t xml:space="preserve">s </w:t>
      </w:r>
      <w:r w:rsidR="006E200E" w:rsidRPr="003D18AC">
        <w:rPr>
          <w:rFonts w:ascii="Arial" w:hAnsi="Arial" w:cs="Arial"/>
        </w:rPr>
        <w:t>Risik</w:t>
      </w:r>
      <w:r w:rsidR="00C85C48" w:rsidRPr="003D18AC">
        <w:rPr>
          <w:rFonts w:ascii="Arial" w:hAnsi="Arial" w:cs="Arial"/>
        </w:rPr>
        <w:t xml:space="preserve">o ist </w:t>
      </w:r>
      <w:r w:rsidR="006E200E" w:rsidRPr="003D18AC">
        <w:rPr>
          <w:rFonts w:ascii="Arial" w:hAnsi="Arial" w:cs="Arial"/>
        </w:rPr>
        <w:t xml:space="preserve">geringer als </w:t>
      </w:r>
      <w:r w:rsidR="00CD7F61" w:rsidRPr="003D18AC">
        <w:rPr>
          <w:rFonts w:ascii="Arial" w:hAnsi="Arial" w:cs="Arial"/>
        </w:rPr>
        <w:t xml:space="preserve">beispielsweise das eines </w:t>
      </w:r>
      <w:r w:rsidR="006E200E" w:rsidRPr="003D18AC">
        <w:rPr>
          <w:rFonts w:ascii="Arial" w:hAnsi="Arial" w:cs="Arial"/>
        </w:rPr>
        <w:t>Kellner</w:t>
      </w:r>
      <w:r w:rsidR="00C85C48" w:rsidRPr="003D18AC">
        <w:rPr>
          <w:rFonts w:ascii="Arial" w:hAnsi="Arial" w:cs="Arial"/>
        </w:rPr>
        <w:t>s</w:t>
      </w:r>
      <w:r w:rsidRPr="003D18AC">
        <w:rPr>
          <w:rFonts w:ascii="Arial" w:hAnsi="Arial" w:cs="Arial"/>
        </w:rPr>
        <w:t>:</w:t>
      </w:r>
      <w:r w:rsidR="006E200E" w:rsidRPr="003D18AC">
        <w:rPr>
          <w:rFonts w:ascii="Arial" w:hAnsi="Arial" w:cs="Arial"/>
        </w:rPr>
        <w:t xml:space="preserve"> </w:t>
      </w:r>
      <w:r w:rsidRPr="003D18AC">
        <w:rPr>
          <w:rFonts w:ascii="Arial" w:hAnsi="Arial" w:cs="Arial"/>
        </w:rPr>
        <w:t>B</w:t>
      </w:r>
      <w:r w:rsidR="00EA03B1" w:rsidRPr="003D18AC">
        <w:rPr>
          <w:rFonts w:ascii="Arial" w:hAnsi="Arial" w:cs="Arial"/>
        </w:rPr>
        <w:t>ei der Prämienberechnung wird auch erfasst, wie hoch der Anteil der Bürotätigkeit ist und ob Personalverantwortung ausgeübt wird. Diese Tätigkeiten minimieren das Risiko und wirken sich günstig auf die Prämien aus</w:t>
      </w:r>
      <w:r w:rsidR="00C85C48" w:rsidRPr="003D18AC">
        <w:rPr>
          <w:rFonts w:ascii="Arial" w:hAnsi="Arial" w:cs="Arial"/>
        </w:rPr>
        <w:t>.</w:t>
      </w:r>
    </w:p>
    <w:p w14:paraId="6E52FF90" w14:textId="684ABE19" w:rsidR="003D18AC" w:rsidRDefault="003D18AC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64F5B59" w14:textId="2DE171C5" w:rsidR="00B1338A" w:rsidRPr="003D18AC" w:rsidRDefault="00657851" w:rsidP="00B1338A">
      <w:pPr>
        <w:spacing w:after="120"/>
        <w:rPr>
          <w:rFonts w:ascii="Arial" w:hAnsi="Arial" w:cs="Arial"/>
          <w:b/>
          <w:bCs/>
        </w:rPr>
      </w:pPr>
      <w:bookmarkStart w:id="0" w:name="_GoBack"/>
      <w:bookmarkEnd w:id="0"/>
      <w:r w:rsidRPr="003D18AC">
        <w:rPr>
          <w:rFonts w:ascii="Arial" w:hAnsi="Arial" w:cs="Arial"/>
          <w:b/>
          <w:bCs/>
        </w:rPr>
        <w:lastRenderedPageBreak/>
        <w:t xml:space="preserve">Eine </w:t>
      </w:r>
      <w:r w:rsidR="00B1338A" w:rsidRPr="003D18AC">
        <w:rPr>
          <w:rFonts w:ascii="Arial" w:hAnsi="Arial" w:cs="Arial"/>
          <w:b/>
          <w:bCs/>
        </w:rPr>
        <w:t>bezahlbare Alternative</w:t>
      </w:r>
    </w:p>
    <w:p w14:paraId="1D703728" w14:textId="36B3FA06" w:rsidR="00B1338A" w:rsidRPr="003D18AC" w:rsidRDefault="00C85C48" w:rsidP="00B1338A">
      <w:pPr>
        <w:spacing w:after="120"/>
        <w:rPr>
          <w:rFonts w:ascii="Arial" w:eastAsia="Times New Roman" w:hAnsi="Arial" w:cs="Arial"/>
        </w:rPr>
      </w:pPr>
      <w:r w:rsidRPr="003D18AC">
        <w:rPr>
          <w:rFonts w:ascii="Arial" w:hAnsi="Arial" w:cs="Arial"/>
        </w:rPr>
        <w:t>Für einen Kellner kann unter Umständen die Grundfähigkeitsversicherung SI WorkLife K</w:t>
      </w:r>
      <w:r w:rsidR="00993757" w:rsidRPr="003D18AC">
        <w:rPr>
          <w:rFonts w:ascii="Arial" w:hAnsi="Arial" w:cs="Arial"/>
        </w:rPr>
        <w:t>OMFORT</w:t>
      </w:r>
      <w:r w:rsidRPr="003D18AC">
        <w:rPr>
          <w:rFonts w:ascii="Arial" w:hAnsi="Arial" w:cs="Arial"/>
        </w:rPr>
        <w:t xml:space="preserve"> eine gute Alternative sein</w:t>
      </w:r>
      <w:r w:rsidR="00CD7F61" w:rsidRPr="003D18AC">
        <w:rPr>
          <w:rFonts w:ascii="Arial" w:hAnsi="Arial" w:cs="Arial"/>
        </w:rPr>
        <w:t>. D</w:t>
      </w:r>
      <w:r w:rsidRPr="003D18AC">
        <w:rPr>
          <w:rFonts w:ascii="Arial" w:hAnsi="Arial" w:cs="Arial"/>
        </w:rPr>
        <w:t>enn meist bedeutet der Verlust einer Grundfähigkeit auch</w:t>
      </w:r>
      <w:r w:rsidR="00173C2D" w:rsidRPr="003D18AC">
        <w:rPr>
          <w:rFonts w:ascii="Arial" w:hAnsi="Arial" w:cs="Arial"/>
        </w:rPr>
        <w:t>,</w:t>
      </w:r>
      <w:r w:rsidRPr="003D18AC">
        <w:rPr>
          <w:rFonts w:ascii="Arial" w:hAnsi="Arial" w:cs="Arial"/>
        </w:rPr>
        <w:t xml:space="preserve"> </w:t>
      </w:r>
      <w:r w:rsidR="00EA03B1" w:rsidRPr="003D18AC">
        <w:rPr>
          <w:rFonts w:ascii="Arial" w:hAnsi="Arial" w:cs="Arial"/>
        </w:rPr>
        <w:t>da</w:t>
      </w:r>
      <w:r w:rsidR="00173C2D" w:rsidRPr="003D18AC">
        <w:rPr>
          <w:rFonts w:ascii="Arial" w:hAnsi="Arial" w:cs="Arial"/>
        </w:rPr>
        <w:t>s</w:t>
      </w:r>
      <w:r w:rsidR="00EA03B1" w:rsidRPr="003D18AC">
        <w:rPr>
          <w:rFonts w:ascii="Arial" w:hAnsi="Arial" w:cs="Arial"/>
        </w:rPr>
        <w:t>s die Arbeit zumindest nicht mehr voll geleistet werden kann</w:t>
      </w:r>
      <w:r w:rsidRPr="003D18AC">
        <w:rPr>
          <w:rFonts w:ascii="Arial" w:hAnsi="Arial" w:cs="Arial"/>
        </w:rPr>
        <w:t xml:space="preserve">. Zudem sind die Prämien </w:t>
      </w:r>
      <w:r w:rsidR="00216628" w:rsidRPr="003D18AC">
        <w:rPr>
          <w:rFonts w:ascii="Arial" w:hAnsi="Arial" w:cs="Arial"/>
        </w:rPr>
        <w:t>viel</w:t>
      </w:r>
      <w:r w:rsidRPr="003D18AC">
        <w:rPr>
          <w:rFonts w:ascii="Arial" w:hAnsi="Arial" w:cs="Arial"/>
        </w:rPr>
        <w:t xml:space="preserve"> erschwinglicher. </w:t>
      </w:r>
      <w:r w:rsidR="00B1338A" w:rsidRPr="003D18AC">
        <w:rPr>
          <w:rFonts w:ascii="Arial" w:eastAsia="Times New Roman" w:hAnsi="Arial" w:cs="Arial"/>
        </w:rPr>
        <w:t xml:space="preserve">Wer 20 Grundfähigkeiten absichern möchte, wählt die </w:t>
      </w:r>
      <w:r w:rsidR="00EA03B1" w:rsidRPr="003D18AC">
        <w:rPr>
          <w:rFonts w:ascii="Arial" w:eastAsia="Times New Roman" w:hAnsi="Arial" w:cs="Arial"/>
        </w:rPr>
        <w:t xml:space="preserve">Variante </w:t>
      </w:r>
      <w:r w:rsidR="007F5892" w:rsidRPr="003D18AC">
        <w:rPr>
          <w:rFonts w:ascii="Arial" w:eastAsia="Times New Roman" w:hAnsi="Arial" w:cs="Arial"/>
        </w:rPr>
        <w:t xml:space="preserve">SI </w:t>
      </w:r>
      <w:r w:rsidR="00B1338A" w:rsidRPr="003D18AC">
        <w:rPr>
          <w:rFonts w:ascii="Arial" w:eastAsia="Times New Roman" w:hAnsi="Arial" w:cs="Arial"/>
        </w:rPr>
        <w:t xml:space="preserve">KOMFORT-PLUS, bei der auch die Smartphone-Nutzung und das Autofahren abgesichert ist. Wem der Schutz gegen den Verlust von 12 Grundfähigkeiten ausreicht, ist mit der Basisversion SI WorkLife KOMFORT solide abgesichert. </w:t>
      </w:r>
      <w:r w:rsidR="00B1338A" w:rsidRPr="003D18AC">
        <w:rPr>
          <w:rFonts w:ascii="Arial" w:hAnsi="Arial" w:cs="Arial"/>
        </w:rPr>
        <w:t>Beide Tarife haben beim Rating der Zeitschrift Stern (15/2020) die Höchstbewertung erhalten.</w:t>
      </w:r>
    </w:p>
    <w:p w14:paraId="4E9F2754" w14:textId="77777777" w:rsidR="005734FC" w:rsidRPr="003D18AC" w:rsidRDefault="005734FC" w:rsidP="005734FC">
      <w:pPr>
        <w:autoSpaceDE w:val="0"/>
        <w:autoSpaceDN w:val="0"/>
        <w:adjustRightInd w:val="0"/>
        <w:rPr>
          <w:rFonts w:ascii="Arial" w:hAnsi="Arial" w:cs="Arial"/>
        </w:rPr>
      </w:pPr>
    </w:p>
    <w:p w14:paraId="22AB98F1" w14:textId="77777777" w:rsidR="00C85C48" w:rsidRPr="003D18AC" w:rsidRDefault="00C85C48" w:rsidP="00C85C48">
      <w:pPr>
        <w:rPr>
          <w:rFonts w:ascii="Arial" w:hAnsi="Arial" w:cs="Arial"/>
          <w:b/>
          <w:bCs/>
        </w:rPr>
      </w:pPr>
      <w:r w:rsidRPr="003D18AC">
        <w:rPr>
          <w:rFonts w:ascii="Arial" w:hAnsi="Arial" w:cs="Arial"/>
          <w:b/>
          <w:bCs/>
        </w:rPr>
        <w:t>So viel kostet der Versicherungsschutz für 1.000 Euro Monatsrente bei der SIGNAL IDUNA</w:t>
      </w:r>
      <w:r w:rsidRPr="003D18AC">
        <w:rPr>
          <w:rFonts w:ascii="Arial" w:hAnsi="Arial" w:cs="Arial"/>
          <w:b/>
          <w:bCs/>
        </w:rPr>
        <w:br/>
      </w:r>
    </w:p>
    <w:tbl>
      <w:tblPr>
        <w:tblW w:w="9356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094"/>
        <w:gridCol w:w="2300"/>
        <w:gridCol w:w="3402"/>
      </w:tblGrid>
      <w:tr w:rsidR="00C85C48" w:rsidRPr="00AF27CA" w14:paraId="1E47519C" w14:textId="77777777" w:rsidTr="00C85C48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0821" w14:textId="77777777" w:rsidR="00C85C48" w:rsidRPr="00AF27CA" w:rsidRDefault="00C85C48" w:rsidP="00E80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FA4C5" w14:textId="77777777" w:rsidR="00C85C48" w:rsidRPr="00AF27CA" w:rsidRDefault="00C85C48" w:rsidP="00E80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7CA">
              <w:rPr>
                <w:rFonts w:ascii="Arial" w:hAnsi="Arial" w:cs="Arial"/>
                <w:b/>
                <w:sz w:val="20"/>
                <w:szCs w:val="20"/>
              </w:rPr>
              <w:t>Grundfähigkeitsversicherung</w:t>
            </w:r>
          </w:p>
          <w:p w14:paraId="2980D7AF" w14:textId="77777777" w:rsidR="00C85C48" w:rsidRPr="00AF27CA" w:rsidRDefault="00C85C48" w:rsidP="00E80E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7CA">
              <w:rPr>
                <w:rFonts w:ascii="Arial" w:hAnsi="Arial" w:cs="Arial"/>
                <w:sz w:val="20"/>
                <w:szCs w:val="20"/>
              </w:rPr>
              <w:t xml:space="preserve">Monatsbeitrag*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F1E4E" w14:textId="77777777" w:rsidR="00C85C48" w:rsidRPr="00AF27CA" w:rsidRDefault="00C85C48" w:rsidP="00E80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7CA">
              <w:rPr>
                <w:rFonts w:ascii="Arial" w:hAnsi="Arial" w:cs="Arial"/>
                <w:b/>
                <w:sz w:val="20"/>
                <w:szCs w:val="20"/>
              </w:rPr>
              <w:t>Berufsunfähigkeitsversicherung</w:t>
            </w:r>
          </w:p>
          <w:p w14:paraId="609A65FC" w14:textId="77777777" w:rsidR="00C85C48" w:rsidRPr="00AF27CA" w:rsidRDefault="00C85C48" w:rsidP="00E80E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7CA">
              <w:rPr>
                <w:rFonts w:ascii="Arial" w:hAnsi="Arial" w:cs="Arial"/>
                <w:sz w:val="20"/>
                <w:szCs w:val="20"/>
              </w:rPr>
              <w:t xml:space="preserve">Monatsbeitrag* </w:t>
            </w:r>
          </w:p>
        </w:tc>
      </w:tr>
      <w:tr w:rsidR="00C85C48" w:rsidRPr="00AF27CA" w14:paraId="5BABE7DF" w14:textId="77777777" w:rsidTr="00C85C48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29814" w14:textId="77777777" w:rsidR="00C85C48" w:rsidRPr="00AF27CA" w:rsidRDefault="00C85C48" w:rsidP="00E80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0F8E7" w14:textId="77777777" w:rsidR="00C85C48" w:rsidRPr="00AF27CA" w:rsidRDefault="00C85C48" w:rsidP="00E80E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27CA">
              <w:rPr>
                <w:rFonts w:ascii="Arial" w:hAnsi="Arial" w:cs="Arial"/>
                <w:sz w:val="18"/>
                <w:szCs w:val="18"/>
              </w:rPr>
              <w:t>SI WorkLife KOMFORT</w:t>
            </w:r>
          </w:p>
          <w:p w14:paraId="70399440" w14:textId="77777777" w:rsidR="00C85C48" w:rsidRPr="00AF27CA" w:rsidRDefault="00C85C48" w:rsidP="00E80E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27CA">
              <w:rPr>
                <w:rFonts w:ascii="Arial" w:hAnsi="Arial" w:cs="Arial"/>
                <w:sz w:val="18"/>
                <w:szCs w:val="18"/>
              </w:rPr>
              <w:t>(12 Grundfähigkeiten)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94F63" w14:textId="77777777" w:rsidR="00C85C48" w:rsidRPr="00AF27CA" w:rsidRDefault="00C85C48" w:rsidP="00E80E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27CA">
              <w:rPr>
                <w:rFonts w:ascii="Arial" w:hAnsi="Arial" w:cs="Arial"/>
                <w:sz w:val="18"/>
                <w:szCs w:val="18"/>
              </w:rPr>
              <w:t>SI WorkLife KOMFORT-PLUS</w:t>
            </w:r>
          </w:p>
          <w:p w14:paraId="566777C8" w14:textId="77777777" w:rsidR="00C85C48" w:rsidRPr="00AF27CA" w:rsidRDefault="00C85C48" w:rsidP="00E80E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27CA">
              <w:rPr>
                <w:rFonts w:ascii="Arial" w:hAnsi="Arial" w:cs="Arial"/>
                <w:sz w:val="18"/>
                <w:szCs w:val="18"/>
              </w:rPr>
              <w:t>(20 Grundfähigkeiten)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B265F" w14:textId="0B25D8A1" w:rsidR="00C85C48" w:rsidRPr="00AF27CA" w:rsidRDefault="00C85C48" w:rsidP="00E80E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7CA">
              <w:rPr>
                <w:rFonts w:ascii="Arial" w:hAnsi="Arial" w:cs="Arial"/>
                <w:sz w:val="20"/>
                <w:szCs w:val="20"/>
              </w:rPr>
              <w:t>SI WorkLife EXKLUSIV</w:t>
            </w:r>
            <w:r w:rsidR="0043207A" w:rsidRPr="00AF27CA">
              <w:rPr>
                <w:rFonts w:ascii="Arial" w:hAnsi="Arial" w:cs="Arial"/>
                <w:sz w:val="20"/>
                <w:szCs w:val="20"/>
              </w:rPr>
              <w:t>-PLUS</w:t>
            </w:r>
          </w:p>
        </w:tc>
      </w:tr>
      <w:tr w:rsidR="00C85C48" w:rsidRPr="00AF27CA" w14:paraId="5122BD14" w14:textId="77777777" w:rsidTr="00C85C48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B3C49" w14:textId="7A7794CD" w:rsidR="00C85C48" w:rsidRPr="00AF27CA" w:rsidRDefault="00C85C48" w:rsidP="00E80EAD">
            <w:pPr>
              <w:rPr>
                <w:rFonts w:ascii="Arial" w:hAnsi="Arial" w:cs="Arial"/>
                <w:sz w:val="18"/>
                <w:szCs w:val="18"/>
              </w:rPr>
            </w:pPr>
            <w:r w:rsidRPr="00AF27CA">
              <w:rPr>
                <w:rFonts w:ascii="Arial" w:hAnsi="Arial" w:cs="Arial"/>
                <w:sz w:val="18"/>
                <w:szCs w:val="18"/>
              </w:rPr>
              <w:t>Kellner / -in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4BA67" w14:textId="1B9F2F1C" w:rsidR="00C85C48" w:rsidRPr="00AF27CA" w:rsidRDefault="0043207A" w:rsidP="00E80E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7CA">
              <w:rPr>
                <w:rFonts w:ascii="Arial" w:hAnsi="Arial" w:cs="Arial"/>
                <w:sz w:val="20"/>
                <w:szCs w:val="20"/>
              </w:rPr>
              <w:t>34,43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FBAE3" w14:textId="09C750D0" w:rsidR="00C85C48" w:rsidRPr="00AF27CA" w:rsidRDefault="0043207A" w:rsidP="00E80E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7CA">
              <w:rPr>
                <w:rFonts w:ascii="Arial" w:hAnsi="Arial" w:cs="Arial"/>
                <w:sz w:val="20"/>
                <w:szCs w:val="20"/>
              </w:rPr>
              <w:t>47,17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7C85" w14:textId="5A3781BC" w:rsidR="00C85C48" w:rsidRPr="00AF27CA" w:rsidRDefault="0043207A" w:rsidP="00E80E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7CA">
              <w:rPr>
                <w:rFonts w:ascii="Arial" w:hAnsi="Arial" w:cs="Arial"/>
                <w:sz w:val="20"/>
                <w:szCs w:val="20"/>
              </w:rPr>
              <w:t>165,72</w:t>
            </w:r>
          </w:p>
        </w:tc>
      </w:tr>
      <w:tr w:rsidR="0043207A" w:rsidRPr="00AF27CA" w14:paraId="47CB65C8" w14:textId="77777777" w:rsidTr="00C85C48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C7C0A" w14:textId="4C34FF34" w:rsidR="0043207A" w:rsidRPr="00AF27CA" w:rsidRDefault="0043207A" w:rsidP="0043207A">
            <w:pPr>
              <w:rPr>
                <w:rFonts w:ascii="Arial" w:hAnsi="Arial" w:cs="Arial"/>
                <w:sz w:val="18"/>
                <w:szCs w:val="18"/>
              </w:rPr>
            </w:pPr>
            <w:r w:rsidRPr="00AF27CA">
              <w:rPr>
                <w:rFonts w:ascii="Arial" w:hAnsi="Arial" w:cs="Arial"/>
                <w:sz w:val="18"/>
                <w:szCs w:val="18"/>
              </w:rPr>
              <w:t>Hotelkaufmann / -frau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F5058" w14:textId="68E0F180" w:rsidR="0043207A" w:rsidRPr="00AF27CA" w:rsidRDefault="0043207A" w:rsidP="004320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7CA">
              <w:rPr>
                <w:rFonts w:ascii="Arial" w:hAnsi="Arial" w:cs="Arial"/>
                <w:sz w:val="20"/>
                <w:szCs w:val="20"/>
              </w:rPr>
              <w:t>34,43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A0919" w14:textId="189DBBDB" w:rsidR="0043207A" w:rsidRPr="00AF27CA" w:rsidRDefault="0043207A" w:rsidP="004320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7CA">
              <w:rPr>
                <w:rFonts w:ascii="Arial" w:hAnsi="Arial" w:cs="Arial"/>
                <w:sz w:val="20"/>
                <w:szCs w:val="20"/>
              </w:rPr>
              <w:t>47,17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BE8B5" w14:textId="71DEA312" w:rsidR="0043207A" w:rsidRPr="00AF27CA" w:rsidRDefault="0043207A" w:rsidP="004320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7CA">
              <w:rPr>
                <w:rFonts w:ascii="Arial" w:hAnsi="Arial" w:cs="Arial"/>
                <w:sz w:val="20"/>
                <w:szCs w:val="20"/>
              </w:rPr>
              <w:t>71,64</w:t>
            </w:r>
          </w:p>
        </w:tc>
      </w:tr>
      <w:tr w:rsidR="0043207A" w:rsidRPr="00AF27CA" w14:paraId="6C353945" w14:textId="77777777" w:rsidTr="00C85C48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C9793" w14:textId="282F5A3D" w:rsidR="0043207A" w:rsidRPr="00AF27CA" w:rsidRDefault="0043207A" w:rsidP="0043207A">
            <w:pPr>
              <w:rPr>
                <w:rFonts w:ascii="Arial" w:hAnsi="Arial" w:cs="Arial"/>
                <w:sz w:val="18"/>
                <w:szCs w:val="18"/>
              </w:rPr>
            </w:pPr>
            <w:r w:rsidRPr="00AF27CA">
              <w:rPr>
                <w:rFonts w:ascii="Arial" w:hAnsi="Arial" w:cs="Arial"/>
                <w:sz w:val="18"/>
                <w:szCs w:val="18"/>
              </w:rPr>
              <w:t>Koch / Köchin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FCE26" w14:textId="0C6A84E1" w:rsidR="0043207A" w:rsidRPr="00AF27CA" w:rsidRDefault="0043207A" w:rsidP="004320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7CA">
              <w:rPr>
                <w:rFonts w:ascii="Arial" w:hAnsi="Arial" w:cs="Arial"/>
                <w:sz w:val="20"/>
                <w:szCs w:val="20"/>
              </w:rPr>
              <w:t>34,43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46949" w14:textId="6D785A1E" w:rsidR="0043207A" w:rsidRPr="00AF27CA" w:rsidRDefault="0043207A" w:rsidP="004320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7CA">
              <w:rPr>
                <w:rFonts w:ascii="Arial" w:hAnsi="Arial" w:cs="Arial"/>
                <w:sz w:val="20"/>
                <w:szCs w:val="20"/>
              </w:rPr>
              <w:t>47,17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7FB6C" w14:textId="2DCF7CA2" w:rsidR="0043207A" w:rsidRPr="00AF27CA" w:rsidRDefault="0043207A" w:rsidP="004320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7CA">
              <w:rPr>
                <w:rFonts w:ascii="Arial" w:hAnsi="Arial" w:cs="Arial"/>
                <w:sz w:val="20"/>
                <w:szCs w:val="20"/>
              </w:rPr>
              <w:t>93,04</w:t>
            </w:r>
          </w:p>
        </w:tc>
      </w:tr>
    </w:tbl>
    <w:p w14:paraId="7F01A34F" w14:textId="77777777" w:rsidR="00C85C48" w:rsidRPr="00AF27CA" w:rsidRDefault="00C85C48" w:rsidP="00C85C48">
      <w:pPr>
        <w:rPr>
          <w:rFonts w:ascii="Arial" w:hAnsi="Arial" w:cs="Arial"/>
          <w:sz w:val="20"/>
          <w:szCs w:val="20"/>
        </w:rPr>
      </w:pPr>
      <w:r w:rsidRPr="00AF27CA">
        <w:rPr>
          <w:rFonts w:ascii="Arial" w:hAnsi="Arial" w:cs="Arial"/>
          <w:sz w:val="20"/>
          <w:szCs w:val="20"/>
        </w:rPr>
        <w:t xml:space="preserve">* </w:t>
      </w:r>
      <w:r w:rsidRPr="00AF27CA">
        <w:rPr>
          <w:rFonts w:ascii="Arial" w:hAnsi="Arial" w:cs="Arial"/>
          <w:sz w:val="16"/>
          <w:szCs w:val="16"/>
        </w:rPr>
        <w:t>30 Jahre, Endalter 67, 1.000 Euro monatliche Rente, Monatsbeiträge nach Verrechnung der nicht garantierten Überschussbeteiligung (Stand 2020)</w:t>
      </w:r>
    </w:p>
    <w:p w14:paraId="7CE2F88B" w14:textId="77777777" w:rsidR="00C85C48" w:rsidRPr="00AF27CA" w:rsidRDefault="00C85C48" w:rsidP="00C85C48">
      <w:pPr>
        <w:rPr>
          <w:rFonts w:ascii="Arial" w:hAnsi="Arial" w:cs="Arial"/>
          <w:b/>
          <w:bCs/>
        </w:rPr>
      </w:pPr>
    </w:p>
    <w:p w14:paraId="33855018" w14:textId="77777777" w:rsidR="005734FC" w:rsidRPr="00AF27CA" w:rsidRDefault="005734FC" w:rsidP="005734F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US"/>
        </w:rPr>
      </w:pPr>
    </w:p>
    <w:sectPr w:rsidR="005734FC" w:rsidRPr="00AF27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W1G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833EB"/>
    <w:multiLevelType w:val="hybridMultilevel"/>
    <w:tmpl w:val="4FB43272"/>
    <w:lvl w:ilvl="0" w:tplc="0FAA4FF8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C3F5D"/>
    <w:multiLevelType w:val="hybridMultilevel"/>
    <w:tmpl w:val="209ECB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E534E"/>
    <w:multiLevelType w:val="hybridMultilevel"/>
    <w:tmpl w:val="0BEA94A8"/>
    <w:lvl w:ilvl="0" w:tplc="2BEC7AD8">
      <w:numFmt w:val="bullet"/>
      <w:lvlText w:val="-"/>
      <w:lvlJc w:val="left"/>
      <w:pPr>
        <w:ind w:left="720" w:hanging="360"/>
      </w:pPr>
      <w:rPr>
        <w:rFonts w:ascii="HelveticaNeueLTW1G-Roman" w:eastAsiaTheme="minorHAnsi" w:hAnsi="HelveticaNeueLTW1G-Roman" w:cs="HelveticaNeueLTW1G-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420D5"/>
    <w:multiLevelType w:val="multilevel"/>
    <w:tmpl w:val="A766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15"/>
    <w:rsid w:val="00045E5C"/>
    <w:rsid w:val="000B20AA"/>
    <w:rsid w:val="00102C5C"/>
    <w:rsid w:val="0013686F"/>
    <w:rsid w:val="00173C2D"/>
    <w:rsid w:val="001C5C9C"/>
    <w:rsid w:val="001D03D4"/>
    <w:rsid w:val="001E645C"/>
    <w:rsid w:val="00216628"/>
    <w:rsid w:val="00290838"/>
    <w:rsid w:val="00321906"/>
    <w:rsid w:val="003D18AC"/>
    <w:rsid w:val="0043207A"/>
    <w:rsid w:val="00537B39"/>
    <w:rsid w:val="005734FC"/>
    <w:rsid w:val="00606C99"/>
    <w:rsid w:val="006152C1"/>
    <w:rsid w:val="00657851"/>
    <w:rsid w:val="00673D54"/>
    <w:rsid w:val="006B6CAD"/>
    <w:rsid w:val="006E200E"/>
    <w:rsid w:val="006E6D94"/>
    <w:rsid w:val="00702117"/>
    <w:rsid w:val="0070432B"/>
    <w:rsid w:val="00751B56"/>
    <w:rsid w:val="007B76A8"/>
    <w:rsid w:val="007F5892"/>
    <w:rsid w:val="00800F8D"/>
    <w:rsid w:val="00856548"/>
    <w:rsid w:val="008836A8"/>
    <w:rsid w:val="008A43C9"/>
    <w:rsid w:val="008B7C44"/>
    <w:rsid w:val="00930187"/>
    <w:rsid w:val="009808FE"/>
    <w:rsid w:val="00993757"/>
    <w:rsid w:val="00997E45"/>
    <w:rsid w:val="009B3822"/>
    <w:rsid w:val="009F3191"/>
    <w:rsid w:val="00A560F3"/>
    <w:rsid w:val="00AF27CA"/>
    <w:rsid w:val="00B1338A"/>
    <w:rsid w:val="00B556A7"/>
    <w:rsid w:val="00B559DC"/>
    <w:rsid w:val="00B964BA"/>
    <w:rsid w:val="00C11AB5"/>
    <w:rsid w:val="00C40DB7"/>
    <w:rsid w:val="00C7145F"/>
    <w:rsid w:val="00C85C48"/>
    <w:rsid w:val="00CD7F61"/>
    <w:rsid w:val="00CE6204"/>
    <w:rsid w:val="00D22E33"/>
    <w:rsid w:val="00D2567D"/>
    <w:rsid w:val="00D429C3"/>
    <w:rsid w:val="00DF5DF6"/>
    <w:rsid w:val="00E05DD2"/>
    <w:rsid w:val="00E26AE1"/>
    <w:rsid w:val="00EA03B1"/>
    <w:rsid w:val="00ED7CB2"/>
    <w:rsid w:val="00EE778C"/>
    <w:rsid w:val="00F00FE1"/>
    <w:rsid w:val="00F202E1"/>
    <w:rsid w:val="00F37316"/>
    <w:rsid w:val="00F52985"/>
    <w:rsid w:val="00F56C15"/>
    <w:rsid w:val="00FB3112"/>
    <w:rsid w:val="00FB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84253"/>
  <w15:chartTrackingRefBased/>
  <w15:docId w15:val="{FE901D83-DD2E-40D3-96AC-819D4836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F56C15"/>
    <w:pPr>
      <w:spacing w:line="240" w:lineRule="auto"/>
    </w:pPr>
    <w:rPr>
      <w:rFonts w:ascii="Calibri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56C15"/>
    <w:pPr>
      <w:spacing w:before="100" w:beforeAutospacing="1" w:after="100" w:afterAutospacing="1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6C1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6C15"/>
    <w:rPr>
      <w:rFonts w:ascii="Segoe UI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0B20AA"/>
    <w:rPr>
      <w:color w:val="0000FF"/>
      <w:u w:val="single"/>
    </w:rPr>
  </w:style>
  <w:style w:type="character" w:customStyle="1" w:styleId="e24kjd">
    <w:name w:val="e24kjd"/>
    <w:basedOn w:val="Absatz-Standardschriftart"/>
    <w:rsid w:val="00B1338A"/>
  </w:style>
  <w:style w:type="paragraph" w:styleId="StandardWeb">
    <w:name w:val="Normal (Web)"/>
    <w:basedOn w:val="Standard"/>
    <w:uiPriority w:val="99"/>
    <w:semiHidden/>
    <w:unhideWhenUsed/>
    <w:rsid w:val="00573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D429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inanztip.de/berufsunfaehigkeitsversicherun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BE184-3D41-45D4-BE52-F9695109F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kressel</dc:creator>
  <cp:keywords/>
  <dc:description/>
  <cp:lastModifiedBy>Claus Rehse</cp:lastModifiedBy>
  <cp:revision>10</cp:revision>
  <cp:lastPrinted>2020-06-08T15:07:00Z</cp:lastPrinted>
  <dcterms:created xsi:type="dcterms:W3CDTF">2020-07-03T13:48:00Z</dcterms:created>
  <dcterms:modified xsi:type="dcterms:W3CDTF">2020-07-23T10:44:00Z</dcterms:modified>
</cp:coreProperties>
</file>