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5E3651" w:rsidRDefault="0006739C" w:rsidP="00F618BE">
      <w:pPr>
        <w:rPr>
          <w:rFonts w:ascii="Georgia" w:eastAsia="Times New Roman" w:hAnsi="Georgia"/>
          <w:b/>
          <w:sz w:val="28"/>
          <w:szCs w:val="28"/>
        </w:rPr>
      </w:pPr>
      <w:r w:rsidRPr="005E3651">
        <w:rPr>
          <w:rFonts w:ascii="Georgia" w:eastAsia="Times New Roman" w:hAnsi="Georgia"/>
          <w:b/>
          <w:sz w:val="28"/>
          <w:szCs w:val="28"/>
        </w:rPr>
        <w:t>ATV-rapport: Grønland har brug for et teknologisk uddannelsesløft</w:t>
      </w:r>
    </w:p>
    <w:p w:rsidR="00772E12" w:rsidRPr="0055129D" w:rsidRDefault="00F618BE" w:rsidP="0097582C">
      <w:pPr>
        <w:rPr>
          <w:rFonts w:ascii="Georgia" w:eastAsia="Times New Roman" w:hAnsi="Georgia"/>
          <w:b/>
          <w:sz w:val="19"/>
          <w:szCs w:val="19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315AE1" w:rsidRPr="0055129D">
        <w:rPr>
          <w:rFonts w:ascii="Georgia" w:eastAsia="Times New Roman" w:hAnsi="Georgia"/>
          <w:b/>
          <w:sz w:val="19"/>
          <w:szCs w:val="19"/>
        </w:rPr>
        <w:t>Akademiet for de Tekniske Videnskaber peger i en ny rapport på, at Grønland i dag s</w:t>
      </w:r>
      <w:r w:rsidR="00F24B32">
        <w:rPr>
          <w:rFonts w:ascii="Georgia" w:eastAsia="Times New Roman" w:hAnsi="Georgia"/>
          <w:b/>
          <w:sz w:val="19"/>
          <w:szCs w:val="19"/>
        </w:rPr>
        <w:t>tår svagt på uddannelsesområdet. D</w:t>
      </w:r>
      <w:r w:rsidR="00315AE1" w:rsidRPr="0055129D">
        <w:rPr>
          <w:rFonts w:ascii="Georgia" w:eastAsia="Times New Roman" w:hAnsi="Georgia"/>
          <w:b/>
          <w:sz w:val="19"/>
          <w:szCs w:val="19"/>
        </w:rPr>
        <w:t xml:space="preserve">er er behov for </w:t>
      </w:r>
      <w:r w:rsidR="00C53397">
        <w:rPr>
          <w:rFonts w:ascii="Georgia" w:eastAsia="Times New Roman" w:hAnsi="Georgia"/>
          <w:b/>
          <w:sz w:val="19"/>
          <w:szCs w:val="19"/>
        </w:rPr>
        <w:t xml:space="preserve">et </w:t>
      </w:r>
      <w:r w:rsidR="00315AE1" w:rsidRPr="0055129D">
        <w:rPr>
          <w:rFonts w:ascii="Georgia" w:eastAsia="Times New Roman" w:hAnsi="Georgia"/>
          <w:b/>
          <w:sz w:val="19"/>
          <w:szCs w:val="19"/>
        </w:rPr>
        <w:t>løft i de tekniske og naturvidenskabelige uddannelser, hvis grønlænderne skal få glæde af en fremtidig mineindustri.</w:t>
      </w:r>
    </w:p>
    <w:p w:rsidR="00790C11" w:rsidRPr="0055129D" w:rsidRDefault="00772E12" w:rsidP="00790C11">
      <w:pPr>
        <w:rPr>
          <w:rFonts w:ascii="Georgia" w:hAnsi="Georgia"/>
          <w:sz w:val="19"/>
          <w:szCs w:val="19"/>
        </w:rPr>
      </w:pPr>
      <w:r w:rsidRPr="0055129D">
        <w:rPr>
          <w:rFonts w:ascii="Georgia" w:eastAsia="Times New Roman" w:hAnsi="Georgia"/>
          <w:b/>
          <w:sz w:val="19"/>
          <w:szCs w:val="19"/>
        </w:rPr>
        <w:br/>
      </w:r>
      <w:r w:rsidR="00F87817" w:rsidRPr="0055129D">
        <w:rPr>
          <w:rFonts w:ascii="Georgia" w:eastAsia="Times New Roman" w:hAnsi="Georgia"/>
          <w:sz w:val="19"/>
          <w:szCs w:val="19"/>
        </w:rPr>
        <w:t xml:space="preserve">Akademiet for de Tekniske Videnskaber (ATV) </w:t>
      </w:r>
      <w:r w:rsidR="000772F2" w:rsidRPr="0055129D">
        <w:rPr>
          <w:rFonts w:ascii="Georgia" w:eastAsia="Times New Roman" w:hAnsi="Georgia"/>
          <w:sz w:val="19"/>
          <w:szCs w:val="19"/>
        </w:rPr>
        <w:t xml:space="preserve">har </w:t>
      </w:r>
      <w:r w:rsidR="0097582C" w:rsidRPr="0055129D">
        <w:rPr>
          <w:rFonts w:ascii="Georgia" w:eastAsia="Times New Roman" w:hAnsi="Georgia"/>
          <w:sz w:val="19"/>
          <w:szCs w:val="19"/>
        </w:rPr>
        <w:t>netop offentliggjort rapporten ”T</w:t>
      </w:r>
      <w:r w:rsidR="0097582C" w:rsidRPr="0055129D">
        <w:rPr>
          <w:rFonts w:ascii="Georgia" w:hAnsi="Georgia"/>
          <w:sz w:val="19"/>
          <w:szCs w:val="19"/>
        </w:rPr>
        <w:t>eknisk uddannelses- og kompetenceopbygning til råstofudvinding i Grønland”.</w:t>
      </w:r>
    </w:p>
    <w:p w:rsidR="00790C11" w:rsidRPr="0055129D" w:rsidRDefault="00790C11" w:rsidP="00790C11">
      <w:pPr>
        <w:rPr>
          <w:rFonts w:ascii="Georgia" w:hAnsi="Georgia"/>
          <w:sz w:val="19"/>
          <w:szCs w:val="19"/>
        </w:rPr>
      </w:pPr>
    </w:p>
    <w:p w:rsidR="0097582C" w:rsidRPr="0055129D" w:rsidRDefault="0097582C" w:rsidP="0097582C">
      <w:pPr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t xml:space="preserve">I rapporten fremsætter ATV anbefalinger på syv hovedområder. Kernen i anbefalingerne er, at Grønland i dag står svagt på uddannelsesområdet, og at grønlænderne derfor kun får meget begrænset gavn af </w:t>
      </w:r>
      <w:r w:rsidR="005E3651" w:rsidRPr="0055129D">
        <w:rPr>
          <w:rFonts w:ascii="Georgia" w:hAnsi="Georgia"/>
          <w:sz w:val="19"/>
          <w:szCs w:val="19"/>
        </w:rPr>
        <w:t>at udvikle landets</w:t>
      </w:r>
      <w:r w:rsidRPr="0055129D">
        <w:rPr>
          <w:rFonts w:ascii="Georgia" w:hAnsi="Georgia"/>
          <w:sz w:val="19"/>
          <w:szCs w:val="19"/>
        </w:rPr>
        <w:t xml:space="preserve"> mineindustri, fordi de ikke har kvalifikationerne til at besætte de attraktive jobs.</w:t>
      </w:r>
      <w:r w:rsidR="005E3651" w:rsidRPr="0055129D">
        <w:rPr>
          <w:rFonts w:ascii="Georgia" w:hAnsi="Georgia"/>
          <w:sz w:val="19"/>
          <w:szCs w:val="19"/>
        </w:rPr>
        <w:t xml:space="preserve"> Den udvikling bør </w:t>
      </w:r>
      <w:r w:rsidRPr="0055129D">
        <w:rPr>
          <w:rFonts w:ascii="Georgia" w:hAnsi="Georgia"/>
          <w:sz w:val="19"/>
          <w:szCs w:val="19"/>
        </w:rPr>
        <w:t>vendes gennem en massiv satsning på uddannelses- og kompetenceopbygning, især inden for de tekniske fagområder. Rapporten peger blandt andet på:</w:t>
      </w:r>
      <w:r w:rsidRPr="0055129D">
        <w:rPr>
          <w:rFonts w:ascii="Georgia" w:hAnsi="Georgia"/>
          <w:sz w:val="19"/>
          <w:szCs w:val="19"/>
        </w:rPr>
        <w:br/>
        <w:t> </w:t>
      </w:r>
    </w:p>
    <w:p w:rsidR="0097582C" w:rsidRPr="0055129D" w:rsidRDefault="0097582C" w:rsidP="009758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t>At Grønland har behov for et kraftigt kompetence- og uddannelsesløft</w:t>
      </w:r>
      <w:r w:rsidR="000D00FF" w:rsidRPr="0055129D">
        <w:rPr>
          <w:rFonts w:ascii="Georgia" w:hAnsi="Georgia"/>
          <w:sz w:val="19"/>
          <w:szCs w:val="19"/>
        </w:rPr>
        <w:t xml:space="preserve"> på det tekniske område</w:t>
      </w:r>
      <w:r w:rsidRPr="0055129D">
        <w:rPr>
          <w:rFonts w:ascii="Georgia" w:hAnsi="Georgia"/>
          <w:sz w:val="19"/>
          <w:szCs w:val="19"/>
        </w:rPr>
        <w:t xml:space="preserve">, sådan at mineindustrien </w:t>
      </w:r>
      <w:r w:rsidR="000D00FF" w:rsidRPr="0055129D">
        <w:rPr>
          <w:rFonts w:ascii="Georgia" w:hAnsi="Georgia"/>
          <w:sz w:val="19"/>
          <w:szCs w:val="19"/>
        </w:rPr>
        <w:t xml:space="preserve">og følgeerhverv i højere grad </w:t>
      </w:r>
      <w:r w:rsidRPr="0055129D">
        <w:rPr>
          <w:rFonts w:ascii="Georgia" w:hAnsi="Georgia"/>
          <w:sz w:val="19"/>
          <w:szCs w:val="19"/>
        </w:rPr>
        <w:t xml:space="preserve">kan </w:t>
      </w:r>
      <w:r w:rsidR="000D00FF" w:rsidRPr="0055129D">
        <w:rPr>
          <w:rFonts w:ascii="Georgia" w:hAnsi="Georgia"/>
          <w:sz w:val="19"/>
          <w:szCs w:val="19"/>
        </w:rPr>
        <w:t xml:space="preserve">bemandes </w:t>
      </w:r>
      <w:r w:rsidRPr="0055129D">
        <w:rPr>
          <w:rFonts w:ascii="Georgia" w:hAnsi="Georgia"/>
          <w:sz w:val="19"/>
          <w:szCs w:val="19"/>
        </w:rPr>
        <w:t>af grønlænderne selv med brug af færre eksperter fra udlandet</w:t>
      </w:r>
      <w:r w:rsidR="00C53397">
        <w:rPr>
          <w:rFonts w:ascii="Georgia" w:hAnsi="Georgia"/>
          <w:sz w:val="19"/>
          <w:szCs w:val="19"/>
        </w:rPr>
        <w:t>.</w:t>
      </w:r>
    </w:p>
    <w:p w:rsidR="000D00FF" w:rsidRPr="0055129D" w:rsidRDefault="000D00FF" w:rsidP="009758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t xml:space="preserve">At uddannelsestiltag indenfor råstofindustrien </w:t>
      </w:r>
      <w:r w:rsidR="0071689C" w:rsidRPr="0055129D">
        <w:rPr>
          <w:rFonts w:ascii="Georgia" w:hAnsi="Georgia"/>
          <w:sz w:val="19"/>
          <w:szCs w:val="19"/>
        </w:rPr>
        <w:t xml:space="preserve">bør </w:t>
      </w:r>
      <w:r w:rsidRPr="0055129D">
        <w:rPr>
          <w:rFonts w:ascii="Georgia" w:hAnsi="Georgia"/>
          <w:sz w:val="19"/>
          <w:szCs w:val="19"/>
        </w:rPr>
        <w:t>komplementeres af kompetenceopbygning inden for erhvervslivet og de offentlige myndigheder</w:t>
      </w:r>
      <w:r w:rsidR="00C53397">
        <w:rPr>
          <w:rFonts w:ascii="Georgia" w:hAnsi="Georgia"/>
          <w:sz w:val="19"/>
          <w:szCs w:val="19"/>
        </w:rPr>
        <w:t>.</w:t>
      </w:r>
    </w:p>
    <w:p w:rsidR="0097582C" w:rsidRPr="0055129D" w:rsidRDefault="0097582C" w:rsidP="009758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t xml:space="preserve">At der bør etableres offentligt-private partnerskaber (OPP) for at drive teknologi- og uddannelsesudviklingen samt til at udvikle infrastruktur inden for energiforsyning og transport – energiselskabet DONG </w:t>
      </w:r>
      <w:r w:rsidR="000D00FF" w:rsidRPr="0055129D">
        <w:rPr>
          <w:rFonts w:ascii="Georgia" w:hAnsi="Georgia"/>
          <w:sz w:val="19"/>
          <w:szCs w:val="19"/>
        </w:rPr>
        <w:t xml:space="preserve">Energy </w:t>
      </w:r>
      <w:r w:rsidRPr="0055129D">
        <w:rPr>
          <w:rFonts w:ascii="Georgia" w:hAnsi="Georgia"/>
          <w:sz w:val="19"/>
          <w:szCs w:val="19"/>
        </w:rPr>
        <w:t>kan være en model for et sådant OPP</w:t>
      </w:r>
      <w:r w:rsidR="00C53397">
        <w:rPr>
          <w:rFonts w:ascii="Georgia" w:hAnsi="Georgia"/>
          <w:sz w:val="19"/>
          <w:szCs w:val="19"/>
        </w:rPr>
        <w:t>.</w:t>
      </w:r>
    </w:p>
    <w:p w:rsidR="0097582C" w:rsidRPr="0055129D" w:rsidRDefault="0097582C" w:rsidP="0097582C">
      <w:pPr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br/>
        <w:t>Rapporten fastslår, at udviklingen af landets mineindustri bør ske på en samfundsmæssig, økonomisk og miljømæssig forsvarlig måde ud fra en overordnet strategi. Derfor bør etableringen af offentligt-private partnerskaber (OPP) være en del af løsningen.</w:t>
      </w:r>
    </w:p>
    <w:p w:rsidR="0097582C" w:rsidRPr="0055129D" w:rsidRDefault="0097582C" w:rsidP="0097582C">
      <w:pPr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t> </w:t>
      </w:r>
    </w:p>
    <w:p w:rsidR="0097582C" w:rsidRPr="0055129D" w:rsidRDefault="0097582C" w:rsidP="0097582C">
      <w:pPr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sz w:val="19"/>
          <w:szCs w:val="19"/>
        </w:rPr>
        <w:t>Udvikling af mineindustrien vil have en omfattende positiv indvirkning på grønlandsk økonomi, da der kan forventes jobskabelse i en række følgeerhverv, ikke mindst inden for servicesektoren.</w:t>
      </w:r>
    </w:p>
    <w:p w:rsidR="007A758B" w:rsidRPr="0055129D" w:rsidRDefault="007A758B" w:rsidP="0097582C">
      <w:pPr>
        <w:rPr>
          <w:rFonts w:ascii="Georgia" w:hAnsi="Georgia"/>
          <w:sz w:val="19"/>
          <w:szCs w:val="19"/>
        </w:rPr>
      </w:pPr>
    </w:p>
    <w:p w:rsidR="00CF3AF0" w:rsidRPr="0055129D" w:rsidRDefault="007A758B" w:rsidP="00CF3AF0">
      <w:pPr>
        <w:rPr>
          <w:rFonts w:ascii="Georgia" w:hAnsi="Georgia"/>
          <w:sz w:val="19"/>
          <w:szCs w:val="19"/>
        </w:rPr>
      </w:pPr>
      <w:r w:rsidRPr="0055129D">
        <w:rPr>
          <w:rFonts w:ascii="Georgia" w:hAnsi="Georgia"/>
          <w:b/>
          <w:sz w:val="19"/>
          <w:szCs w:val="19"/>
        </w:rPr>
        <w:t>Om ATV</w:t>
      </w:r>
      <w:r w:rsidRPr="0055129D">
        <w:rPr>
          <w:rFonts w:ascii="Georgia" w:hAnsi="Georgia"/>
          <w:b/>
          <w:sz w:val="19"/>
          <w:szCs w:val="19"/>
        </w:rPr>
        <w:br/>
      </w:r>
      <w:r w:rsidR="00CF3AF0" w:rsidRPr="0055129D">
        <w:rPr>
          <w:rFonts w:ascii="Georgia" w:hAnsi="Georgia"/>
          <w:sz w:val="19"/>
          <w:szCs w:val="19"/>
        </w:rPr>
        <w:t>ATV er en uafhængig, medlemsdrevet tænketank. Akademiet arbejder for, at Danmark bliver en af verdens fem førende Science and Engineering-regioner – til gavn for fremtidige generationer.</w:t>
      </w:r>
      <w:r w:rsidR="005E3651" w:rsidRPr="0055129D">
        <w:rPr>
          <w:rFonts w:ascii="Georgia" w:hAnsi="Georgia"/>
          <w:sz w:val="19"/>
          <w:szCs w:val="19"/>
        </w:rPr>
        <w:t xml:space="preserve"> </w:t>
      </w:r>
      <w:r w:rsidR="00CF3AF0" w:rsidRPr="0055129D">
        <w:rPr>
          <w:rFonts w:ascii="Georgia" w:hAnsi="Georgia"/>
          <w:sz w:val="19"/>
          <w:szCs w:val="19"/>
        </w:rPr>
        <w:t>For at gøre dette mål til virkelighed gennemfører ATV aktiviteter, der skaber konkret værdi for virksomheder og samfundet – blandt andet ved at lade medlemmerne gå forrest i at implementere anbefalinger fra projekterne. ATV arbejder non-profit og baserer projekterne på medlemmernes frivillige arbejde.</w:t>
      </w:r>
    </w:p>
    <w:p w:rsidR="007A758B" w:rsidRPr="0055129D" w:rsidRDefault="007A758B" w:rsidP="0097582C">
      <w:pPr>
        <w:rPr>
          <w:rFonts w:ascii="Georgia" w:hAnsi="Georgia"/>
          <w:sz w:val="19"/>
          <w:szCs w:val="19"/>
        </w:rPr>
      </w:pPr>
    </w:p>
    <w:p w:rsidR="00F618BE" w:rsidRPr="0055129D" w:rsidRDefault="00F618BE" w:rsidP="00F618BE">
      <w:pPr>
        <w:rPr>
          <w:rFonts w:ascii="Georgia" w:eastAsia="Times New Roman" w:hAnsi="Georgia"/>
          <w:b/>
          <w:sz w:val="19"/>
          <w:szCs w:val="19"/>
        </w:rPr>
      </w:pPr>
      <w:r w:rsidRPr="0055129D">
        <w:rPr>
          <w:rFonts w:ascii="Georgia" w:eastAsia="Times New Roman" w:hAnsi="Georgia"/>
          <w:b/>
          <w:sz w:val="19"/>
          <w:szCs w:val="19"/>
        </w:rPr>
        <w:t>Yderligere oplysninger</w:t>
      </w:r>
    </w:p>
    <w:p w:rsidR="007A758B" w:rsidRPr="0055129D" w:rsidRDefault="00315AE1" w:rsidP="007A758B">
      <w:pPr>
        <w:pStyle w:val="Listeafsnit"/>
        <w:numPr>
          <w:ilvl w:val="0"/>
          <w:numId w:val="9"/>
        </w:numPr>
        <w:rPr>
          <w:rFonts w:ascii="Georgia" w:eastAsia="Times New Roman" w:hAnsi="Georgia"/>
          <w:sz w:val="19"/>
          <w:szCs w:val="19"/>
        </w:rPr>
      </w:pPr>
      <w:r w:rsidRPr="0055129D">
        <w:rPr>
          <w:rFonts w:ascii="Georgia" w:eastAsia="Times New Roman" w:hAnsi="Georgia"/>
          <w:sz w:val="19"/>
          <w:szCs w:val="19"/>
        </w:rPr>
        <w:t xml:space="preserve">Michael Havbro Faber, formand for arbejdsgruppen bag ATV-rapporten, professor og institutdirektør </w:t>
      </w:r>
      <w:r w:rsidR="007A758B" w:rsidRPr="0055129D">
        <w:rPr>
          <w:rFonts w:ascii="Georgia" w:eastAsia="Times New Roman" w:hAnsi="Georgia"/>
          <w:sz w:val="19"/>
          <w:szCs w:val="19"/>
        </w:rPr>
        <w:t>på DTU Byg, telefon 51 53 76 77</w:t>
      </w:r>
    </w:p>
    <w:p w:rsidR="000772F2" w:rsidRPr="0055129D" w:rsidRDefault="00315AE1" w:rsidP="007A758B">
      <w:pPr>
        <w:pStyle w:val="Listeafsnit"/>
        <w:numPr>
          <w:ilvl w:val="0"/>
          <w:numId w:val="9"/>
        </w:numPr>
        <w:rPr>
          <w:rFonts w:ascii="Georgia" w:eastAsia="Times New Roman" w:hAnsi="Georgia"/>
          <w:sz w:val="19"/>
          <w:szCs w:val="19"/>
        </w:rPr>
      </w:pPr>
      <w:r w:rsidRPr="0055129D">
        <w:rPr>
          <w:rFonts w:ascii="Georgia" w:eastAsia="Times New Roman" w:hAnsi="Georgia"/>
          <w:sz w:val="19"/>
          <w:szCs w:val="19"/>
        </w:rPr>
        <w:t>Dorthe Brander Pedersen, chefkonsulent, ATV, telefon 51 20 68 80</w:t>
      </w:r>
    </w:p>
    <w:p w:rsidR="006C5578" w:rsidRPr="0055129D" w:rsidRDefault="000608DF" w:rsidP="00F618BE">
      <w:pPr>
        <w:pStyle w:val="Listeafsnit"/>
        <w:numPr>
          <w:ilvl w:val="0"/>
          <w:numId w:val="9"/>
        </w:numPr>
        <w:rPr>
          <w:rFonts w:ascii="Georgia" w:eastAsia="Times New Roman" w:hAnsi="Georgia"/>
          <w:sz w:val="19"/>
          <w:szCs w:val="19"/>
        </w:rPr>
      </w:pPr>
      <w:r>
        <w:rPr>
          <w:rFonts w:ascii="Georgia" w:eastAsia="Times New Roman" w:hAnsi="Georgia"/>
          <w:sz w:val="19"/>
          <w:szCs w:val="19"/>
        </w:rPr>
        <w:t xml:space="preserve">Rapporten kan downloades fra </w:t>
      </w:r>
      <w:hyperlink r:id="rId8" w:history="1">
        <w:proofErr w:type="spellStart"/>
        <w:r w:rsidRPr="000608DF">
          <w:rPr>
            <w:rStyle w:val="Hyperlink"/>
            <w:rFonts w:ascii="Georgia" w:eastAsia="Times New Roman" w:hAnsi="Georgia"/>
            <w:sz w:val="19"/>
            <w:szCs w:val="19"/>
          </w:rPr>
          <w:t>ATV’s</w:t>
        </w:r>
        <w:proofErr w:type="spellEnd"/>
        <w:r w:rsidRPr="000608DF">
          <w:rPr>
            <w:rStyle w:val="Hyperlink"/>
            <w:rFonts w:ascii="Georgia" w:eastAsia="Times New Roman" w:hAnsi="Georgia"/>
            <w:sz w:val="19"/>
            <w:szCs w:val="19"/>
          </w:rPr>
          <w:t xml:space="preserve"> hjemmeside her</w:t>
        </w:r>
      </w:hyperlink>
      <w:bookmarkStart w:id="0" w:name="_GoBack"/>
      <w:bookmarkEnd w:id="0"/>
    </w:p>
    <w:sectPr w:rsidR="006C5578" w:rsidRPr="0055129D" w:rsidSect="00444538">
      <w:headerReference w:type="default" r:id="rId9"/>
      <w:headerReference w:type="first" r:id="rId10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9D" w:rsidRDefault="005E589D">
      <w:r>
        <w:separator/>
      </w:r>
    </w:p>
  </w:endnote>
  <w:endnote w:type="continuationSeparator" w:id="0">
    <w:p w:rsidR="005E589D" w:rsidRDefault="005E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9D" w:rsidRDefault="005E589D">
      <w:r>
        <w:separator/>
      </w:r>
    </w:p>
  </w:footnote>
  <w:footnote w:type="continuationSeparator" w:id="0">
    <w:p w:rsidR="005E589D" w:rsidRDefault="005E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9D" w:rsidRDefault="005E589D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5129D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9D" w:rsidRPr="00686D8E" w:rsidRDefault="000608DF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496651491" r:id="rId2"/>
      </w:pict>
    </w:r>
    <w:r w:rsidR="005E589D">
      <w:rPr>
        <w:rFonts w:ascii="Georgia" w:hAnsi="Georgia"/>
        <w:b/>
        <w:szCs w:val="20"/>
      </w:rPr>
      <w:t>ATV – A</w:t>
    </w:r>
    <w:r w:rsidR="005E589D" w:rsidRPr="00686D8E">
      <w:rPr>
        <w:rFonts w:ascii="Georgia" w:hAnsi="Georgia"/>
        <w:b/>
        <w:szCs w:val="20"/>
      </w:rPr>
      <w:t>kadem</w:t>
    </w:r>
    <w:r w:rsidR="005E589D">
      <w:rPr>
        <w:rFonts w:ascii="Georgia" w:hAnsi="Georgia"/>
        <w:b/>
        <w:szCs w:val="20"/>
      </w:rPr>
      <w:t>iet for de Tekniske Videnskaber</w:t>
    </w:r>
    <w:r w:rsidR="005E589D" w:rsidRPr="00686D8E">
      <w:rPr>
        <w:rFonts w:ascii="Georgia" w:hAnsi="Georgia"/>
        <w:szCs w:val="20"/>
      </w:rPr>
      <w:br/>
    </w:r>
    <w:r w:rsidR="005E589D">
      <w:rPr>
        <w:rFonts w:ascii="Times New Roman" w:hAnsi="Times New Roman"/>
        <w:sz w:val="21"/>
        <w:szCs w:val="21"/>
      </w:rPr>
      <w:br/>
    </w:r>
    <w:r w:rsidR="005E589D" w:rsidRPr="00686D8E">
      <w:rPr>
        <w:rFonts w:ascii="Georgia" w:hAnsi="Georgia"/>
        <w:szCs w:val="20"/>
      </w:rPr>
      <w:t xml:space="preserve">Pressemeddelelse, den </w:t>
    </w:r>
    <w:r w:rsidR="005E589D">
      <w:rPr>
        <w:rFonts w:ascii="Georgia" w:hAnsi="Georgia"/>
        <w:szCs w:val="20"/>
      </w:rPr>
      <w:t>24. juni</w:t>
    </w:r>
    <w:r w:rsidR="005E589D" w:rsidRPr="00686D8E">
      <w:rPr>
        <w:rFonts w:ascii="Georgia" w:hAnsi="Georgia"/>
        <w:szCs w:val="20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130C0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608DF"/>
    <w:rsid w:val="00065F87"/>
    <w:rsid w:val="0006739C"/>
    <w:rsid w:val="000708E4"/>
    <w:rsid w:val="00070ED5"/>
    <w:rsid w:val="000772F2"/>
    <w:rsid w:val="0009062A"/>
    <w:rsid w:val="000A3064"/>
    <w:rsid w:val="000D00FF"/>
    <w:rsid w:val="000D1ED6"/>
    <w:rsid w:val="000E0EB6"/>
    <w:rsid w:val="000E2461"/>
    <w:rsid w:val="000E4514"/>
    <w:rsid w:val="00113543"/>
    <w:rsid w:val="001146AB"/>
    <w:rsid w:val="00125109"/>
    <w:rsid w:val="00135429"/>
    <w:rsid w:val="00142AAF"/>
    <w:rsid w:val="001519BD"/>
    <w:rsid w:val="00163F2C"/>
    <w:rsid w:val="00174FE3"/>
    <w:rsid w:val="00176CD3"/>
    <w:rsid w:val="00181AB7"/>
    <w:rsid w:val="00190DB3"/>
    <w:rsid w:val="00196853"/>
    <w:rsid w:val="001B353E"/>
    <w:rsid w:val="001B5494"/>
    <w:rsid w:val="001C5A11"/>
    <w:rsid w:val="001E0FB9"/>
    <w:rsid w:val="001F3ADF"/>
    <w:rsid w:val="001F5F23"/>
    <w:rsid w:val="001F6E32"/>
    <w:rsid w:val="00203FA3"/>
    <w:rsid w:val="00206A44"/>
    <w:rsid w:val="002106A4"/>
    <w:rsid w:val="00212CE9"/>
    <w:rsid w:val="00227125"/>
    <w:rsid w:val="00232AD2"/>
    <w:rsid w:val="00237D1A"/>
    <w:rsid w:val="002401AD"/>
    <w:rsid w:val="0024390D"/>
    <w:rsid w:val="00254BF3"/>
    <w:rsid w:val="002618B4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21E7"/>
    <w:rsid w:val="002D6435"/>
    <w:rsid w:val="002E28DB"/>
    <w:rsid w:val="002E720C"/>
    <w:rsid w:val="002E766C"/>
    <w:rsid w:val="002F512D"/>
    <w:rsid w:val="002F6DBF"/>
    <w:rsid w:val="00306623"/>
    <w:rsid w:val="00307FB6"/>
    <w:rsid w:val="00315AE1"/>
    <w:rsid w:val="00316EC8"/>
    <w:rsid w:val="003214DD"/>
    <w:rsid w:val="00321E0E"/>
    <w:rsid w:val="003425FC"/>
    <w:rsid w:val="003446A7"/>
    <w:rsid w:val="00351AD2"/>
    <w:rsid w:val="003520FD"/>
    <w:rsid w:val="00353FE3"/>
    <w:rsid w:val="003554BB"/>
    <w:rsid w:val="00370317"/>
    <w:rsid w:val="00374534"/>
    <w:rsid w:val="00380A6C"/>
    <w:rsid w:val="00385F76"/>
    <w:rsid w:val="00392D70"/>
    <w:rsid w:val="00392EEF"/>
    <w:rsid w:val="003930FB"/>
    <w:rsid w:val="00397B06"/>
    <w:rsid w:val="003A4310"/>
    <w:rsid w:val="003B0D64"/>
    <w:rsid w:val="003B10BC"/>
    <w:rsid w:val="003B2704"/>
    <w:rsid w:val="003C052B"/>
    <w:rsid w:val="003D221B"/>
    <w:rsid w:val="003D2240"/>
    <w:rsid w:val="003E554C"/>
    <w:rsid w:val="003E6CA5"/>
    <w:rsid w:val="004000A0"/>
    <w:rsid w:val="00411F3C"/>
    <w:rsid w:val="004310AA"/>
    <w:rsid w:val="00431190"/>
    <w:rsid w:val="00433F34"/>
    <w:rsid w:val="00440D71"/>
    <w:rsid w:val="00444538"/>
    <w:rsid w:val="00444F5D"/>
    <w:rsid w:val="0044560E"/>
    <w:rsid w:val="00462137"/>
    <w:rsid w:val="004716DB"/>
    <w:rsid w:val="00474708"/>
    <w:rsid w:val="00484D73"/>
    <w:rsid w:val="004904EE"/>
    <w:rsid w:val="004914C6"/>
    <w:rsid w:val="0049158F"/>
    <w:rsid w:val="004936B0"/>
    <w:rsid w:val="004B567E"/>
    <w:rsid w:val="004C2615"/>
    <w:rsid w:val="004C478F"/>
    <w:rsid w:val="004D3856"/>
    <w:rsid w:val="004D5793"/>
    <w:rsid w:val="004E5A04"/>
    <w:rsid w:val="004F6267"/>
    <w:rsid w:val="005013F2"/>
    <w:rsid w:val="00505DEA"/>
    <w:rsid w:val="00515447"/>
    <w:rsid w:val="00521073"/>
    <w:rsid w:val="00523C34"/>
    <w:rsid w:val="00525BA2"/>
    <w:rsid w:val="00526030"/>
    <w:rsid w:val="00532F05"/>
    <w:rsid w:val="00536ACD"/>
    <w:rsid w:val="00541564"/>
    <w:rsid w:val="00542A61"/>
    <w:rsid w:val="0054343F"/>
    <w:rsid w:val="005467C3"/>
    <w:rsid w:val="0054739B"/>
    <w:rsid w:val="0055129D"/>
    <w:rsid w:val="00554CE4"/>
    <w:rsid w:val="00584872"/>
    <w:rsid w:val="00591593"/>
    <w:rsid w:val="005A0985"/>
    <w:rsid w:val="005A4895"/>
    <w:rsid w:val="005B123A"/>
    <w:rsid w:val="005B378F"/>
    <w:rsid w:val="005C6EC8"/>
    <w:rsid w:val="005D3302"/>
    <w:rsid w:val="005E0774"/>
    <w:rsid w:val="005E3651"/>
    <w:rsid w:val="005E589D"/>
    <w:rsid w:val="005F5411"/>
    <w:rsid w:val="005F69A0"/>
    <w:rsid w:val="00607260"/>
    <w:rsid w:val="00610DB1"/>
    <w:rsid w:val="00613129"/>
    <w:rsid w:val="0062799A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3364"/>
    <w:rsid w:val="006C4849"/>
    <w:rsid w:val="006C5578"/>
    <w:rsid w:val="006E0FF5"/>
    <w:rsid w:val="006E70DC"/>
    <w:rsid w:val="007100FF"/>
    <w:rsid w:val="00710507"/>
    <w:rsid w:val="00711451"/>
    <w:rsid w:val="00711AC7"/>
    <w:rsid w:val="00713796"/>
    <w:rsid w:val="0071689C"/>
    <w:rsid w:val="0072127C"/>
    <w:rsid w:val="00725A0E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6DE0"/>
    <w:rsid w:val="007C1606"/>
    <w:rsid w:val="007D5724"/>
    <w:rsid w:val="007D7D79"/>
    <w:rsid w:val="007D7FCD"/>
    <w:rsid w:val="007E24DD"/>
    <w:rsid w:val="007F4555"/>
    <w:rsid w:val="007F5DCD"/>
    <w:rsid w:val="00813798"/>
    <w:rsid w:val="00820263"/>
    <w:rsid w:val="008256BA"/>
    <w:rsid w:val="00845C98"/>
    <w:rsid w:val="008528B8"/>
    <w:rsid w:val="008559ED"/>
    <w:rsid w:val="00856585"/>
    <w:rsid w:val="00857A8C"/>
    <w:rsid w:val="00863EB1"/>
    <w:rsid w:val="008644C9"/>
    <w:rsid w:val="00881B59"/>
    <w:rsid w:val="00882157"/>
    <w:rsid w:val="008933AD"/>
    <w:rsid w:val="008A1A26"/>
    <w:rsid w:val="008A3008"/>
    <w:rsid w:val="008B1401"/>
    <w:rsid w:val="008B31B7"/>
    <w:rsid w:val="008B4F01"/>
    <w:rsid w:val="008E0A32"/>
    <w:rsid w:val="008F0499"/>
    <w:rsid w:val="008F7C2D"/>
    <w:rsid w:val="009224A1"/>
    <w:rsid w:val="00922F12"/>
    <w:rsid w:val="00923516"/>
    <w:rsid w:val="00937A21"/>
    <w:rsid w:val="009425C5"/>
    <w:rsid w:val="009444FD"/>
    <w:rsid w:val="00950428"/>
    <w:rsid w:val="00952DEB"/>
    <w:rsid w:val="009534B2"/>
    <w:rsid w:val="009540C7"/>
    <w:rsid w:val="009545CC"/>
    <w:rsid w:val="009553BE"/>
    <w:rsid w:val="00960C0C"/>
    <w:rsid w:val="00961CC0"/>
    <w:rsid w:val="00962DAF"/>
    <w:rsid w:val="00967F02"/>
    <w:rsid w:val="009730B7"/>
    <w:rsid w:val="00973AD3"/>
    <w:rsid w:val="0097582C"/>
    <w:rsid w:val="00976F67"/>
    <w:rsid w:val="00983DC1"/>
    <w:rsid w:val="00987F9E"/>
    <w:rsid w:val="00991798"/>
    <w:rsid w:val="0099616B"/>
    <w:rsid w:val="009B1174"/>
    <w:rsid w:val="009B149A"/>
    <w:rsid w:val="009B233D"/>
    <w:rsid w:val="009B2B4B"/>
    <w:rsid w:val="009D50EC"/>
    <w:rsid w:val="009D664A"/>
    <w:rsid w:val="009E1BC6"/>
    <w:rsid w:val="009E4FD2"/>
    <w:rsid w:val="009E5DA0"/>
    <w:rsid w:val="009F39C8"/>
    <w:rsid w:val="00A075EE"/>
    <w:rsid w:val="00A13B3D"/>
    <w:rsid w:val="00A15D7B"/>
    <w:rsid w:val="00A26B44"/>
    <w:rsid w:val="00A3080F"/>
    <w:rsid w:val="00A32E9D"/>
    <w:rsid w:val="00A47AFC"/>
    <w:rsid w:val="00A57AAA"/>
    <w:rsid w:val="00A60BAD"/>
    <w:rsid w:val="00A6507C"/>
    <w:rsid w:val="00A736A3"/>
    <w:rsid w:val="00A74E97"/>
    <w:rsid w:val="00A82BC8"/>
    <w:rsid w:val="00A84073"/>
    <w:rsid w:val="00A8766B"/>
    <w:rsid w:val="00A90D84"/>
    <w:rsid w:val="00A97A55"/>
    <w:rsid w:val="00AA4C5E"/>
    <w:rsid w:val="00AB0EE3"/>
    <w:rsid w:val="00AC1323"/>
    <w:rsid w:val="00AD442F"/>
    <w:rsid w:val="00AD6544"/>
    <w:rsid w:val="00AD7A46"/>
    <w:rsid w:val="00AF1397"/>
    <w:rsid w:val="00B0449F"/>
    <w:rsid w:val="00B04EDC"/>
    <w:rsid w:val="00B0739D"/>
    <w:rsid w:val="00B14897"/>
    <w:rsid w:val="00B17DF3"/>
    <w:rsid w:val="00B33F85"/>
    <w:rsid w:val="00B41305"/>
    <w:rsid w:val="00B46482"/>
    <w:rsid w:val="00B47E8A"/>
    <w:rsid w:val="00B5104D"/>
    <w:rsid w:val="00B67C55"/>
    <w:rsid w:val="00B7313B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236E4"/>
    <w:rsid w:val="00C26102"/>
    <w:rsid w:val="00C422AD"/>
    <w:rsid w:val="00C51D09"/>
    <w:rsid w:val="00C522EE"/>
    <w:rsid w:val="00C53397"/>
    <w:rsid w:val="00C54D1C"/>
    <w:rsid w:val="00C673B1"/>
    <w:rsid w:val="00C80DE1"/>
    <w:rsid w:val="00C82853"/>
    <w:rsid w:val="00C858FD"/>
    <w:rsid w:val="00C869D7"/>
    <w:rsid w:val="00C869F5"/>
    <w:rsid w:val="00C86FF9"/>
    <w:rsid w:val="00C90610"/>
    <w:rsid w:val="00CA4390"/>
    <w:rsid w:val="00CB23AD"/>
    <w:rsid w:val="00CB2726"/>
    <w:rsid w:val="00CC14E0"/>
    <w:rsid w:val="00CD2B21"/>
    <w:rsid w:val="00CE1561"/>
    <w:rsid w:val="00CE40E8"/>
    <w:rsid w:val="00CF3AF0"/>
    <w:rsid w:val="00D07709"/>
    <w:rsid w:val="00D0774A"/>
    <w:rsid w:val="00D139AE"/>
    <w:rsid w:val="00D1688C"/>
    <w:rsid w:val="00D2779D"/>
    <w:rsid w:val="00D353ED"/>
    <w:rsid w:val="00D5449F"/>
    <w:rsid w:val="00D544CB"/>
    <w:rsid w:val="00D54677"/>
    <w:rsid w:val="00D5500F"/>
    <w:rsid w:val="00D62297"/>
    <w:rsid w:val="00D6281E"/>
    <w:rsid w:val="00D62F52"/>
    <w:rsid w:val="00D84F53"/>
    <w:rsid w:val="00DA4CB3"/>
    <w:rsid w:val="00DA6D08"/>
    <w:rsid w:val="00DA792B"/>
    <w:rsid w:val="00DB4945"/>
    <w:rsid w:val="00DD0B4B"/>
    <w:rsid w:val="00DE6D97"/>
    <w:rsid w:val="00DF4906"/>
    <w:rsid w:val="00E01B56"/>
    <w:rsid w:val="00E05550"/>
    <w:rsid w:val="00E2745A"/>
    <w:rsid w:val="00E32736"/>
    <w:rsid w:val="00E33F77"/>
    <w:rsid w:val="00E50BC8"/>
    <w:rsid w:val="00E5560D"/>
    <w:rsid w:val="00E57340"/>
    <w:rsid w:val="00E62FD7"/>
    <w:rsid w:val="00E63036"/>
    <w:rsid w:val="00E64FB5"/>
    <w:rsid w:val="00E729A0"/>
    <w:rsid w:val="00E743F0"/>
    <w:rsid w:val="00E87499"/>
    <w:rsid w:val="00E9681F"/>
    <w:rsid w:val="00EA0BC0"/>
    <w:rsid w:val="00EA510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101D3"/>
    <w:rsid w:val="00F14035"/>
    <w:rsid w:val="00F24B32"/>
    <w:rsid w:val="00F504FB"/>
    <w:rsid w:val="00F511C8"/>
    <w:rsid w:val="00F529A8"/>
    <w:rsid w:val="00F52DFC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v.dk/category/12-rapporter?download=4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2842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15</cp:revision>
  <cp:lastPrinted>2015-06-23T09:53:00Z</cp:lastPrinted>
  <dcterms:created xsi:type="dcterms:W3CDTF">2015-06-23T10:08:00Z</dcterms:created>
  <dcterms:modified xsi:type="dcterms:W3CDTF">2015-06-24T09:45:00Z</dcterms:modified>
</cp:coreProperties>
</file>